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25" w:rsidRPr="005E2E79" w:rsidRDefault="00875425" w:rsidP="0067627C">
      <w:pPr>
        <w:pStyle w:val="NormalWeb"/>
        <w:spacing w:before="0" w:beforeAutospacing="0" w:after="0" w:afterAutospacing="0" w:line="360" w:lineRule="auto"/>
        <w:jc w:val="both"/>
        <w:rPr>
          <w:b/>
        </w:rPr>
      </w:pPr>
      <w:r w:rsidRPr="005E2E79">
        <w:rPr>
          <w:b/>
        </w:rPr>
        <w:t>CONTROLE INTERNO</w:t>
      </w:r>
    </w:p>
    <w:p w:rsidR="005E2E79" w:rsidRDefault="005E2E79" w:rsidP="0067627C">
      <w:pPr>
        <w:pStyle w:val="NormalWeb"/>
        <w:spacing w:before="0" w:beforeAutospacing="0" w:after="0" w:afterAutospacing="0" w:line="360" w:lineRule="auto"/>
        <w:ind w:firstLine="1134"/>
        <w:jc w:val="both"/>
      </w:pPr>
    </w:p>
    <w:p w:rsidR="00875425" w:rsidRPr="005E2E79" w:rsidRDefault="00875425" w:rsidP="0067627C">
      <w:pPr>
        <w:pStyle w:val="NormalWeb"/>
        <w:spacing w:before="0" w:beforeAutospacing="0" w:after="0" w:afterAutospacing="0" w:line="360" w:lineRule="auto"/>
        <w:ind w:firstLine="1134"/>
        <w:jc w:val="both"/>
      </w:pPr>
      <w:r w:rsidRPr="005E2E79">
        <w:t xml:space="preserve">O controle interno compreende num plano organizacional e conjunto de métodos e medidas, para proteger seu patrimônio, verificar a exatidão e a fidedignidade dos dados contábeis, promover a eficiência operacional e encorajar a adesão </w:t>
      </w:r>
      <w:r w:rsidR="00E56AED" w:rsidRPr="005E2E79">
        <w:t>da</w:t>
      </w:r>
      <w:r w:rsidRPr="005E2E79">
        <w:t xml:space="preserve"> política traçada.</w:t>
      </w:r>
    </w:p>
    <w:p w:rsidR="00875425" w:rsidRPr="005E2E79" w:rsidRDefault="00875425" w:rsidP="0067627C">
      <w:pPr>
        <w:pStyle w:val="NormalWeb"/>
        <w:spacing w:before="0" w:beforeAutospacing="0" w:after="0" w:afterAutospacing="0" w:line="360" w:lineRule="auto"/>
        <w:ind w:firstLine="1134"/>
        <w:jc w:val="both"/>
      </w:pPr>
      <w:r w:rsidRPr="005E2E79">
        <w:t xml:space="preserve">Pela sua amplitude, o conceito de Controle Interno, deve ser examinado quanto ao seu real significado. </w:t>
      </w:r>
    </w:p>
    <w:p w:rsidR="00875425" w:rsidRPr="005E2E79" w:rsidRDefault="00875425" w:rsidP="0067627C">
      <w:pPr>
        <w:pStyle w:val="NormalWeb"/>
        <w:spacing w:before="0" w:beforeAutospacing="0" w:after="0" w:afterAutospacing="0" w:line="360" w:lineRule="auto"/>
        <w:ind w:firstLine="1134"/>
        <w:jc w:val="both"/>
      </w:pPr>
      <w:r w:rsidRPr="005E2E79">
        <w:t xml:space="preserve">a) Políticas - compreendem o conjunto de declarações de caráter administrativo a respeito das intenções da organização em relação a um determinado tema. </w:t>
      </w:r>
    </w:p>
    <w:p w:rsidR="00875425" w:rsidRPr="005E2E79" w:rsidRDefault="00875425" w:rsidP="0067627C">
      <w:pPr>
        <w:pStyle w:val="NormalWeb"/>
        <w:spacing w:before="0" w:beforeAutospacing="0" w:after="0" w:afterAutospacing="0" w:line="360" w:lineRule="auto"/>
        <w:ind w:firstLine="1134"/>
        <w:jc w:val="both"/>
      </w:pPr>
      <w:r w:rsidRPr="005E2E79">
        <w:t xml:space="preserve">b) Objetivos - devem ser entendidos como </w:t>
      </w:r>
      <w:r w:rsidR="005E2E79" w:rsidRPr="005E2E79">
        <w:t>seus planos estratégicos no amplo sentido</w:t>
      </w:r>
      <w:r w:rsidRPr="005E2E79">
        <w:t>.</w:t>
      </w:r>
    </w:p>
    <w:p w:rsidR="00875425" w:rsidRPr="005E2E79" w:rsidRDefault="00875425" w:rsidP="0067627C">
      <w:pPr>
        <w:pStyle w:val="NormalWeb"/>
        <w:spacing w:before="0" w:beforeAutospacing="0" w:after="0" w:afterAutospacing="0" w:line="360" w:lineRule="auto"/>
        <w:ind w:firstLine="1134"/>
        <w:jc w:val="both"/>
      </w:pPr>
      <w:r w:rsidRPr="005E2E79">
        <w:t>c) Metas - são alvos específicos, quantificados, dentro de sistemas específicos e podem também ser denominados como metas operacionais, padrões operacionais, nível de desempenho ou resultados esperados.</w:t>
      </w:r>
    </w:p>
    <w:p w:rsidR="00875425" w:rsidRPr="005E2E79" w:rsidRDefault="00875425" w:rsidP="0067627C">
      <w:pPr>
        <w:pStyle w:val="NormalWeb"/>
        <w:spacing w:before="0" w:beforeAutospacing="0" w:after="0" w:afterAutospacing="0" w:line="360" w:lineRule="auto"/>
        <w:ind w:firstLine="1134"/>
        <w:jc w:val="both"/>
      </w:pPr>
      <w:r w:rsidRPr="005E2E79">
        <w:t xml:space="preserve">d) Plano de organização - é o modo pelo qual se organiza um sistema. </w:t>
      </w:r>
    </w:p>
    <w:p w:rsidR="00875425" w:rsidRPr="005E2E79" w:rsidRDefault="00875425" w:rsidP="0067627C">
      <w:pPr>
        <w:pStyle w:val="NormalWeb"/>
        <w:spacing w:before="0" w:beforeAutospacing="0" w:after="0" w:afterAutospacing="0" w:line="360" w:lineRule="auto"/>
        <w:ind w:firstLine="1134"/>
        <w:jc w:val="both"/>
      </w:pPr>
      <w:r w:rsidRPr="005E2E79">
        <w:t>e) Métodos e medidas - estabelecem os caminhos e os meios de comparação e julgamento p</w:t>
      </w:r>
      <w:r w:rsidR="005E2E79" w:rsidRPr="005E2E79">
        <w:t>ara se chegar a determinado fim</w:t>
      </w:r>
      <w:r w:rsidRPr="005E2E79">
        <w:t xml:space="preserve">. </w:t>
      </w:r>
    </w:p>
    <w:p w:rsidR="00875425" w:rsidRPr="005E2E79" w:rsidRDefault="00875425" w:rsidP="0067627C">
      <w:pPr>
        <w:pStyle w:val="NormalWeb"/>
        <w:spacing w:before="0" w:beforeAutospacing="0" w:after="0" w:afterAutospacing="0" w:line="360" w:lineRule="auto"/>
        <w:ind w:firstLine="1134"/>
        <w:jc w:val="both"/>
      </w:pPr>
      <w:r w:rsidRPr="005E2E79">
        <w:t xml:space="preserve">f) Proteção do patrimônio - compreende a forma </w:t>
      </w:r>
      <w:r w:rsidR="005E2E79" w:rsidRPr="005E2E79">
        <w:t xml:space="preserve">de </w:t>
      </w:r>
      <w:r w:rsidRPr="005E2E79">
        <w:t>salvaguarda</w:t>
      </w:r>
      <w:r w:rsidR="005E2E79" w:rsidRPr="005E2E79">
        <w:t>r</w:t>
      </w:r>
      <w:r w:rsidRPr="005E2E79">
        <w:t xml:space="preserve"> </w:t>
      </w:r>
      <w:r w:rsidR="00D4708D" w:rsidRPr="005E2E79">
        <w:t>e defendidos os bens e direitos</w:t>
      </w:r>
      <w:r w:rsidRPr="005E2E79">
        <w:t xml:space="preserve"> (</w:t>
      </w:r>
      <w:proofErr w:type="gramStart"/>
      <w:r w:rsidRPr="005E2E79">
        <w:t>custódia, controle e contabilização</w:t>
      </w:r>
      <w:proofErr w:type="gramEnd"/>
      <w:r w:rsidRPr="005E2E79">
        <w:t xml:space="preserve"> de bens, alçadas, normas, etc.).</w:t>
      </w:r>
    </w:p>
    <w:p w:rsidR="00875425" w:rsidRPr="005E2E79" w:rsidRDefault="00875425" w:rsidP="0067627C">
      <w:pPr>
        <w:pStyle w:val="NormalWeb"/>
        <w:spacing w:before="0" w:beforeAutospacing="0" w:after="0" w:afterAutospacing="0" w:line="360" w:lineRule="auto"/>
        <w:ind w:firstLine="1134"/>
        <w:jc w:val="both"/>
      </w:pPr>
      <w:r w:rsidRPr="005E2E79">
        <w:t xml:space="preserve">g) Exatidão e fidedignidade dos dados contábeis - correspondem </w:t>
      </w:r>
      <w:r w:rsidR="005E2E79" w:rsidRPr="005E2E79">
        <w:t>à</w:t>
      </w:r>
      <w:r w:rsidRPr="005E2E79">
        <w:t xml:space="preserve"> adequada precisão e observância aos elementos dispostos na contabilidade. </w:t>
      </w:r>
    </w:p>
    <w:p w:rsidR="00875425" w:rsidRPr="005E2E79" w:rsidRDefault="00875425" w:rsidP="0067627C">
      <w:pPr>
        <w:pStyle w:val="NormalWeb"/>
        <w:spacing w:before="0" w:beforeAutospacing="0" w:after="0" w:afterAutospacing="0" w:line="360" w:lineRule="auto"/>
        <w:ind w:firstLine="1134"/>
        <w:jc w:val="both"/>
      </w:pPr>
      <w:r w:rsidRPr="005E2E79">
        <w:t>h) Eficiência operacional - compreende a ação ou força a ser posta em prática nas transações nela realizadas.</w:t>
      </w:r>
    </w:p>
    <w:p w:rsidR="00875425" w:rsidRPr="005E2E79" w:rsidRDefault="00875425" w:rsidP="0067627C">
      <w:pPr>
        <w:pStyle w:val="NormalWeb"/>
        <w:spacing w:before="0" w:beforeAutospacing="0" w:after="0" w:afterAutospacing="0" w:line="360" w:lineRule="auto"/>
        <w:ind w:firstLine="1134"/>
        <w:jc w:val="both"/>
      </w:pPr>
      <w:r w:rsidRPr="005E2E79">
        <w:t>i) Interdependência - pela descrição dos fatores de controle anteriormente dispostos, fácil é compreender que todos os itens se interinfluenciam de forma acentuada.</w:t>
      </w:r>
    </w:p>
    <w:p w:rsidR="00875425" w:rsidRPr="005E2E79" w:rsidRDefault="00875425" w:rsidP="0067627C">
      <w:pPr>
        <w:pStyle w:val="NormalWeb"/>
        <w:spacing w:before="0" w:beforeAutospacing="0" w:after="0" w:afterAutospacing="0" w:line="360" w:lineRule="auto"/>
        <w:ind w:firstLine="1134"/>
        <w:jc w:val="both"/>
      </w:pPr>
      <w:r w:rsidRPr="005E2E79">
        <w:t xml:space="preserve">j) Pessoal - é necessário lembrar que estes </w:t>
      </w:r>
      <w:r w:rsidR="005E2E79" w:rsidRPr="005E2E79">
        <w:t>controles</w:t>
      </w:r>
      <w:r w:rsidRPr="005E2E79">
        <w:t>, sistemas e organização são "ferramentas" utilizadas por pessoas.</w:t>
      </w:r>
    </w:p>
    <w:p w:rsidR="005E2E79" w:rsidRPr="005E2E79" w:rsidRDefault="005E2E79" w:rsidP="0067627C">
      <w:pPr>
        <w:pStyle w:val="NormalWeb"/>
        <w:spacing w:before="0" w:beforeAutospacing="0" w:after="0" w:afterAutospacing="0" w:line="360" w:lineRule="auto"/>
        <w:ind w:firstLine="1134"/>
        <w:jc w:val="both"/>
      </w:pPr>
    </w:p>
    <w:p w:rsidR="00EC03FA" w:rsidRPr="005E2E79" w:rsidRDefault="00EC03FA" w:rsidP="0067627C">
      <w:pPr>
        <w:pStyle w:val="NormalWeb"/>
        <w:spacing w:before="0" w:beforeAutospacing="0" w:after="0" w:afterAutospacing="0" w:line="360" w:lineRule="auto"/>
        <w:jc w:val="both"/>
        <w:rPr>
          <w:b/>
        </w:rPr>
      </w:pPr>
      <w:r w:rsidRPr="005E2E79">
        <w:rPr>
          <w:b/>
        </w:rPr>
        <w:t>INSTRUÇÃO NORMATIVA</w:t>
      </w:r>
    </w:p>
    <w:p w:rsidR="005E2E79" w:rsidRPr="005E2E79" w:rsidRDefault="005E2E79" w:rsidP="0067627C">
      <w:pPr>
        <w:pStyle w:val="NormalWeb"/>
        <w:spacing w:before="0" w:beforeAutospacing="0" w:after="0" w:afterAutospacing="0" w:line="360" w:lineRule="auto"/>
        <w:jc w:val="both"/>
      </w:pPr>
    </w:p>
    <w:p w:rsidR="00EC03FA" w:rsidRPr="005E2E79" w:rsidRDefault="00EC03FA" w:rsidP="0067627C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5E2E79">
        <w:rPr>
          <w:rFonts w:ascii="Times New Roman" w:hAnsi="Times New Roman" w:cs="Times New Roman"/>
          <w:sz w:val="24"/>
          <w:szCs w:val="24"/>
        </w:rPr>
        <w:t>A Instrução Normativa pode ser definida como um ato puramente administrativo, uma norma complementar administrativa.</w:t>
      </w:r>
    </w:p>
    <w:p w:rsidR="00EC03FA" w:rsidRPr="005E2E79" w:rsidRDefault="00EC03FA" w:rsidP="0067627C">
      <w:pPr>
        <w:spacing w:after="0" w:line="36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2E79">
        <w:rPr>
          <w:rFonts w:ascii="Times New Roman" w:eastAsia="Times New Roman" w:hAnsi="Times New Roman" w:cs="Times New Roman"/>
          <w:sz w:val="24"/>
          <w:szCs w:val="24"/>
          <w:lang w:eastAsia="pt-BR"/>
        </w:rPr>
        <w:t>É o ato assinado por titular de órgão responsável por atividades sistêmicas, visando a orientar órgãos setoriais, a fim de facilitar a tramitação de expedientes do qual deve estar em consonância com todo o ordenamento jurídico.</w:t>
      </w:r>
    </w:p>
    <w:p w:rsidR="00EC03FA" w:rsidRPr="005E2E79" w:rsidRDefault="00EC03FA" w:rsidP="0067627C">
      <w:pPr>
        <w:spacing w:after="0" w:line="36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C03FA" w:rsidRPr="005E2E79" w:rsidRDefault="00EC03FA" w:rsidP="0067627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E2E7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FLOR DO SERTÃO</w:t>
      </w:r>
    </w:p>
    <w:p w:rsidR="00EC03FA" w:rsidRPr="005E2E79" w:rsidRDefault="00EC03FA" w:rsidP="0067627C">
      <w:pPr>
        <w:spacing w:after="0" w:line="36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C03FA" w:rsidRPr="005E2E79" w:rsidRDefault="008F27B9" w:rsidP="005E2E79">
      <w:pPr>
        <w:pStyle w:val="PargrafodaLista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2E79">
        <w:rPr>
          <w:rFonts w:ascii="Times New Roman" w:hAnsi="Times New Roman" w:cs="Times New Roman"/>
          <w:sz w:val="24"/>
          <w:szCs w:val="24"/>
        </w:rPr>
        <w:t xml:space="preserve">INSTRUÇÃO NORMATIVA – </w:t>
      </w:r>
      <w:proofErr w:type="gramStart"/>
      <w:r w:rsidRPr="005E2E79">
        <w:rPr>
          <w:rFonts w:ascii="Times New Roman" w:hAnsi="Times New Roman" w:cs="Times New Roman"/>
          <w:sz w:val="24"/>
          <w:szCs w:val="24"/>
        </w:rPr>
        <w:t>USO</w:t>
      </w:r>
      <w:proofErr w:type="gramEnd"/>
      <w:r w:rsidRPr="005E2E79">
        <w:rPr>
          <w:rFonts w:ascii="Times New Roman" w:hAnsi="Times New Roman" w:cs="Times New Roman"/>
          <w:sz w:val="24"/>
          <w:szCs w:val="24"/>
        </w:rPr>
        <w:t xml:space="preserve"> DE TELEFONIA</w:t>
      </w:r>
      <w:r w:rsidR="005E2E79">
        <w:rPr>
          <w:rFonts w:ascii="Times New Roman" w:hAnsi="Times New Roman" w:cs="Times New Roman"/>
          <w:sz w:val="24"/>
          <w:szCs w:val="24"/>
        </w:rPr>
        <w:t xml:space="preserve"> MÓVEL</w:t>
      </w:r>
    </w:p>
    <w:p w:rsidR="005E2E79" w:rsidRDefault="005E2E79" w:rsidP="0067627C">
      <w:pPr>
        <w:pStyle w:val="Default"/>
        <w:spacing w:line="360" w:lineRule="auto"/>
        <w:ind w:firstLine="1134"/>
        <w:jc w:val="both"/>
        <w:rPr>
          <w:rFonts w:eastAsia="Calibri"/>
          <w:bCs/>
          <w:color w:val="auto"/>
        </w:rPr>
      </w:pPr>
    </w:p>
    <w:p w:rsidR="008F27B9" w:rsidRPr="005E2E79" w:rsidRDefault="008F27B9" w:rsidP="0067627C">
      <w:pPr>
        <w:pStyle w:val="Default"/>
        <w:spacing w:line="360" w:lineRule="auto"/>
        <w:ind w:firstLine="1134"/>
        <w:jc w:val="both"/>
        <w:rPr>
          <w:rFonts w:eastAsia="Calibri"/>
          <w:color w:val="auto"/>
        </w:rPr>
      </w:pPr>
      <w:r w:rsidRPr="005E2E79">
        <w:rPr>
          <w:rFonts w:eastAsia="Calibri"/>
          <w:bCs/>
          <w:color w:val="auto"/>
        </w:rPr>
        <w:t>Art. 5º</w:t>
      </w:r>
      <w:r w:rsidRPr="005E2E79">
        <w:rPr>
          <w:rFonts w:eastAsia="Calibri"/>
          <w:b/>
          <w:bCs/>
          <w:color w:val="auto"/>
        </w:rPr>
        <w:t xml:space="preserve"> - </w:t>
      </w:r>
      <w:r w:rsidRPr="005E2E79">
        <w:rPr>
          <w:rFonts w:eastAsia="Calibri"/>
          <w:color w:val="auto"/>
        </w:rPr>
        <w:t xml:space="preserve">Os aparelhos de telefonia celular, alocados às Secretarias Municipais, devem atender obrigatoriamente ao princípio da economicidade, observando-se: </w:t>
      </w:r>
    </w:p>
    <w:p w:rsidR="008F27B9" w:rsidRPr="005E2E79" w:rsidRDefault="008F27B9" w:rsidP="0067627C">
      <w:pPr>
        <w:pStyle w:val="Default"/>
        <w:spacing w:line="360" w:lineRule="auto"/>
        <w:ind w:firstLine="1134"/>
        <w:jc w:val="both"/>
        <w:rPr>
          <w:rFonts w:eastAsia="Calibri"/>
          <w:color w:val="auto"/>
        </w:rPr>
      </w:pPr>
      <w:r w:rsidRPr="005E2E79">
        <w:rPr>
          <w:rFonts w:eastAsia="Calibri"/>
          <w:bCs/>
          <w:color w:val="auto"/>
        </w:rPr>
        <w:t xml:space="preserve">I – </w:t>
      </w:r>
      <w:r w:rsidRPr="005E2E79">
        <w:rPr>
          <w:rFonts w:eastAsia="Calibri"/>
          <w:color w:val="auto"/>
        </w:rPr>
        <w:t xml:space="preserve">O estrito interesse do serviço público; </w:t>
      </w:r>
    </w:p>
    <w:p w:rsidR="008F27B9" w:rsidRPr="005E2E79" w:rsidRDefault="008F27B9" w:rsidP="0067627C">
      <w:pPr>
        <w:pStyle w:val="Default"/>
        <w:spacing w:line="360" w:lineRule="auto"/>
        <w:ind w:firstLine="1134"/>
        <w:jc w:val="both"/>
        <w:rPr>
          <w:rFonts w:eastAsia="Calibri"/>
          <w:color w:val="auto"/>
        </w:rPr>
      </w:pPr>
      <w:r w:rsidRPr="005E2E79">
        <w:rPr>
          <w:rFonts w:eastAsia="Calibri"/>
          <w:bCs/>
          <w:color w:val="auto"/>
        </w:rPr>
        <w:t xml:space="preserve">II – </w:t>
      </w:r>
      <w:r w:rsidRPr="005E2E79">
        <w:rPr>
          <w:rFonts w:eastAsia="Calibri"/>
          <w:color w:val="auto"/>
        </w:rPr>
        <w:t xml:space="preserve">O zelo pelo uso econômico dos equipamentos; </w:t>
      </w:r>
    </w:p>
    <w:p w:rsidR="008F27B9" w:rsidRPr="005E2E79" w:rsidRDefault="008F27B9" w:rsidP="0067627C">
      <w:pPr>
        <w:pStyle w:val="Default"/>
        <w:spacing w:line="360" w:lineRule="auto"/>
        <w:ind w:firstLine="1134"/>
        <w:jc w:val="both"/>
        <w:rPr>
          <w:rFonts w:eastAsia="Calibri"/>
          <w:color w:val="auto"/>
        </w:rPr>
      </w:pPr>
      <w:r w:rsidRPr="005E2E79">
        <w:rPr>
          <w:rFonts w:eastAsia="Calibri"/>
          <w:bCs/>
          <w:color w:val="auto"/>
        </w:rPr>
        <w:t xml:space="preserve">III – </w:t>
      </w:r>
      <w:r w:rsidRPr="005E2E79">
        <w:rPr>
          <w:rFonts w:eastAsia="Calibri"/>
          <w:color w:val="auto"/>
        </w:rPr>
        <w:t>A racionalização do uso dos equipamentos evitando utilização prolongada e/ou desnecessária.</w:t>
      </w:r>
    </w:p>
    <w:p w:rsidR="008F27B9" w:rsidRPr="005E2E79" w:rsidRDefault="008F27B9" w:rsidP="0067627C">
      <w:pPr>
        <w:pStyle w:val="Default"/>
        <w:spacing w:line="360" w:lineRule="auto"/>
        <w:ind w:firstLine="1134"/>
        <w:jc w:val="both"/>
        <w:rPr>
          <w:rFonts w:eastAsia="Calibri"/>
          <w:color w:val="auto"/>
        </w:rPr>
      </w:pPr>
      <w:r w:rsidRPr="005E2E79">
        <w:rPr>
          <w:rFonts w:eastAsia="Calibri"/>
          <w:bCs/>
          <w:color w:val="auto"/>
        </w:rPr>
        <w:t>Art. 18º - Fica proibida</w:t>
      </w:r>
      <w:r w:rsidRPr="005E2E79">
        <w:rPr>
          <w:rFonts w:eastAsia="Calibri"/>
          <w:b/>
          <w:bCs/>
          <w:color w:val="auto"/>
        </w:rPr>
        <w:t xml:space="preserve"> </w:t>
      </w:r>
      <w:r w:rsidRPr="005E2E79">
        <w:rPr>
          <w:rFonts w:eastAsia="Calibri"/>
          <w:bCs/>
          <w:color w:val="auto"/>
        </w:rPr>
        <w:t>a utilização dos serviços de telefonia fixa e móvel para recebimento de ligações a cobra</w:t>
      </w:r>
      <w:r w:rsidR="00FE43ED">
        <w:rPr>
          <w:rFonts w:eastAsia="Calibri"/>
          <w:bCs/>
          <w:color w:val="auto"/>
        </w:rPr>
        <w:t>r</w:t>
      </w:r>
      <w:r w:rsidRPr="005E2E79">
        <w:rPr>
          <w:rFonts w:eastAsia="Calibri"/>
          <w:bCs/>
          <w:color w:val="auto"/>
        </w:rPr>
        <w:t xml:space="preserve">, telegrama </w:t>
      </w:r>
      <w:proofErr w:type="spellStart"/>
      <w:r w:rsidRPr="005E2E79">
        <w:rPr>
          <w:rFonts w:eastAsia="Calibri"/>
          <w:bCs/>
          <w:color w:val="auto"/>
        </w:rPr>
        <w:t>fonado</w:t>
      </w:r>
      <w:proofErr w:type="spellEnd"/>
      <w:r w:rsidRPr="005E2E79">
        <w:rPr>
          <w:rFonts w:eastAsia="Calibri"/>
          <w:bCs/>
          <w:color w:val="auto"/>
        </w:rPr>
        <w:t xml:space="preserve">, 0900, 0300 disk amizade, </w:t>
      </w:r>
      <w:proofErr w:type="gramStart"/>
      <w:r w:rsidRPr="005E2E79">
        <w:rPr>
          <w:rFonts w:eastAsia="Calibri"/>
          <w:bCs/>
          <w:color w:val="auto"/>
        </w:rPr>
        <w:t>anuncio</w:t>
      </w:r>
      <w:proofErr w:type="gramEnd"/>
      <w:r w:rsidRPr="005E2E79">
        <w:rPr>
          <w:rFonts w:eastAsia="Calibri"/>
          <w:bCs/>
          <w:color w:val="auto"/>
        </w:rPr>
        <w:t xml:space="preserve"> </w:t>
      </w:r>
      <w:proofErr w:type="spellStart"/>
      <w:r w:rsidRPr="005E2E79">
        <w:rPr>
          <w:rFonts w:eastAsia="Calibri"/>
          <w:bCs/>
          <w:color w:val="auto"/>
        </w:rPr>
        <w:t>fonado</w:t>
      </w:r>
      <w:proofErr w:type="spellEnd"/>
      <w:r w:rsidRPr="005E2E79">
        <w:rPr>
          <w:rFonts w:eastAsia="Calibri"/>
          <w:bCs/>
          <w:color w:val="auto"/>
        </w:rPr>
        <w:t>, siga-me, envio de fotos, torpedos, e outros das mesmas características</w:t>
      </w:r>
      <w:r w:rsidRPr="005E2E79">
        <w:rPr>
          <w:rFonts w:eastAsia="Calibri"/>
          <w:color w:val="auto"/>
        </w:rPr>
        <w:t xml:space="preserve">, auxílio à lista, hora certa, despertador, programação de cinema, </w:t>
      </w:r>
      <w:r w:rsidR="00B179AD">
        <w:rPr>
          <w:rFonts w:eastAsia="Calibri"/>
          <w:color w:val="auto"/>
        </w:rPr>
        <w:t>salvo em situações excepcionais</w:t>
      </w:r>
      <w:r w:rsidRPr="005E2E79">
        <w:rPr>
          <w:rFonts w:eastAsia="Calibri"/>
          <w:color w:val="auto"/>
        </w:rPr>
        <w:t>.</w:t>
      </w:r>
    </w:p>
    <w:p w:rsidR="00EC03FA" w:rsidRPr="005E2E79" w:rsidRDefault="00EC03FA" w:rsidP="006762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C03FA" w:rsidRPr="005E2E79" w:rsidRDefault="008F27B9" w:rsidP="005E2E79">
      <w:pPr>
        <w:pStyle w:val="PargrafodaLista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2E79">
        <w:rPr>
          <w:rFonts w:ascii="Times New Roman" w:hAnsi="Times New Roman" w:cs="Times New Roman"/>
          <w:sz w:val="24"/>
          <w:szCs w:val="24"/>
        </w:rPr>
        <w:t>INSTRUÇÃO NORMATIVA – LIQUIDAÇÃO DA DESPESA</w:t>
      </w:r>
    </w:p>
    <w:p w:rsidR="008F27B9" w:rsidRPr="005E2E79" w:rsidRDefault="008F27B9" w:rsidP="006762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F27B9" w:rsidRPr="005E2E79" w:rsidRDefault="008F27B9" w:rsidP="0067627C">
      <w:pPr>
        <w:pStyle w:val="Default"/>
        <w:spacing w:line="360" w:lineRule="auto"/>
        <w:ind w:firstLine="1134"/>
        <w:jc w:val="both"/>
        <w:rPr>
          <w:color w:val="auto"/>
        </w:rPr>
      </w:pPr>
      <w:r w:rsidRPr="005E2E79">
        <w:rPr>
          <w:bCs/>
          <w:color w:val="auto"/>
        </w:rPr>
        <w:t>Art. 3º</w:t>
      </w:r>
      <w:r w:rsidRPr="005E2E79">
        <w:rPr>
          <w:b/>
          <w:bCs/>
          <w:color w:val="auto"/>
        </w:rPr>
        <w:t xml:space="preserve"> </w:t>
      </w:r>
      <w:r w:rsidRPr="005E2E79">
        <w:rPr>
          <w:color w:val="auto"/>
        </w:rPr>
        <w:t xml:space="preserve">As de Liquidações de Despesas, além do respectivo documento fiscal, deverão conter documentos </w:t>
      </w:r>
      <w:r w:rsidR="002D4668" w:rsidRPr="005E2E79">
        <w:rPr>
          <w:color w:val="auto"/>
        </w:rPr>
        <w:t>obrigatórios de acordo com sua característica de despesa, observados</w:t>
      </w:r>
      <w:r w:rsidRPr="005E2E79">
        <w:rPr>
          <w:color w:val="auto"/>
        </w:rPr>
        <w:t xml:space="preserve"> as regras a seguir:</w:t>
      </w:r>
    </w:p>
    <w:p w:rsidR="008F27B9" w:rsidRPr="005E2E79" w:rsidRDefault="008F27B9" w:rsidP="0067627C">
      <w:pPr>
        <w:pStyle w:val="Default"/>
        <w:spacing w:line="360" w:lineRule="auto"/>
        <w:ind w:firstLine="1134"/>
        <w:jc w:val="both"/>
        <w:rPr>
          <w:color w:val="auto"/>
        </w:rPr>
      </w:pPr>
      <w:r w:rsidRPr="005E2E79">
        <w:rPr>
          <w:color w:val="auto"/>
        </w:rPr>
        <w:t xml:space="preserve">I – </w:t>
      </w:r>
      <w:r w:rsidRPr="005E2E79">
        <w:rPr>
          <w:b/>
          <w:color w:val="auto"/>
        </w:rPr>
        <w:t>Para compras e serviços comuns e patrimoniais</w:t>
      </w:r>
      <w:r w:rsidRPr="005E2E79">
        <w:rPr>
          <w:color w:val="auto"/>
        </w:rPr>
        <w:t>, o comprovante de liquidação será atestado por carimbo do responsável da Secretaria ou Departamento, datado, assinado e com nome legível;</w:t>
      </w:r>
    </w:p>
    <w:p w:rsidR="008F27B9" w:rsidRPr="005E2E79" w:rsidRDefault="008F27B9" w:rsidP="0067627C">
      <w:pPr>
        <w:pStyle w:val="Default"/>
        <w:spacing w:line="360" w:lineRule="auto"/>
        <w:ind w:firstLine="1134"/>
        <w:jc w:val="both"/>
        <w:rPr>
          <w:color w:val="auto"/>
        </w:rPr>
      </w:pPr>
      <w:r w:rsidRPr="005E2E79">
        <w:rPr>
          <w:color w:val="auto"/>
        </w:rPr>
        <w:t xml:space="preserve">II – </w:t>
      </w:r>
      <w:r w:rsidRPr="005E2E79">
        <w:rPr>
          <w:b/>
          <w:color w:val="auto"/>
        </w:rPr>
        <w:t>Para obras e serviços de engenharia</w:t>
      </w:r>
      <w:r w:rsidRPr="005E2E79">
        <w:rPr>
          <w:color w:val="auto"/>
        </w:rPr>
        <w:t>, ou ainda aqueles serviços que tenham Anotação de Responsabilidade Técnica, o comprovante será o Boletim de medição datado e assinado por responsável técnico;</w:t>
      </w:r>
    </w:p>
    <w:p w:rsidR="008F27B9" w:rsidRPr="005E2E79" w:rsidRDefault="008F27B9" w:rsidP="0067627C">
      <w:pPr>
        <w:pStyle w:val="Default"/>
        <w:spacing w:line="360" w:lineRule="auto"/>
        <w:ind w:firstLine="1134"/>
        <w:jc w:val="both"/>
        <w:rPr>
          <w:color w:val="auto"/>
        </w:rPr>
      </w:pPr>
      <w:r w:rsidRPr="005E2E79">
        <w:rPr>
          <w:color w:val="auto"/>
        </w:rPr>
        <w:t xml:space="preserve">III – </w:t>
      </w:r>
      <w:r w:rsidRPr="005E2E79">
        <w:rPr>
          <w:b/>
          <w:color w:val="auto"/>
        </w:rPr>
        <w:t>Para prestação de serviços contínuos</w:t>
      </w:r>
      <w:r w:rsidRPr="005E2E79">
        <w:rPr>
          <w:color w:val="auto"/>
        </w:rPr>
        <w:t>, a comprovação dar-se-á com a emissão do Comprovante de Execução de Serviços.</w:t>
      </w:r>
    </w:p>
    <w:p w:rsidR="008F27B9" w:rsidRPr="005E2E79" w:rsidRDefault="008F27B9" w:rsidP="0067627C">
      <w:pPr>
        <w:pStyle w:val="Default"/>
        <w:spacing w:line="360" w:lineRule="auto"/>
        <w:ind w:firstLine="1134"/>
        <w:jc w:val="both"/>
        <w:rPr>
          <w:color w:val="auto"/>
        </w:rPr>
      </w:pPr>
    </w:p>
    <w:p w:rsidR="008F27B9" w:rsidRPr="005E2E79" w:rsidRDefault="008F27B9" w:rsidP="0067627C">
      <w:pPr>
        <w:pStyle w:val="Default"/>
        <w:spacing w:line="360" w:lineRule="auto"/>
        <w:jc w:val="both"/>
        <w:rPr>
          <w:b/>
          <w:color w:val="auto"/>
        </w:rPr>
      </w:pPr>
      <w:r w:rsidRPr="00C7741B">
        <w:rPr>
          <w:b/>
          <w:color w:val="auto"/>
          <w:highlight w:val="yellow"/>
        </w:rPr>
        <w:t>RESULTADOS</w:t>
      </w:r>
    </w:p>
    <w:p w:rsidR="0067627C" w:rsidRPr="005E2E79" w:rsidRDefault="0067627C" w:rsidP="0067627C">
      <w:pPr>
        <w:pStyle w:val="Default"/>
        <w:spacing w:line="360" w:lineRule="auto"/>
        <w:ind w:firstLine="1134"/>
        <w:jc w:val="both"/>
        <w:rPr>
          <w:color w:val="auto"/>
        </w:rPr>
      </w:pPr>
    </w:p>
    <w:p w:rsidR="008F27B9" w:rsidRPr="00C7741B" w:rsidRDefault="0067627C" w:rsidP="00C7741B">
      <w:pPr>
        <w:pStyle w:val="Default"/>
        <w:spacing w:line="360" w:lineRule="auto"/>
        <w:jc w:val="both"/>
        <w:rPr>
          <w:b/>
          <w:color w:val="auto"/>
        </w:rPr>
      </w:pPr>
      <w:r w:rsidRPr="00C7741B">
        <w:rPr>
          <w:b/>
          <w:color w:val="auto"/>
        </w:rPr>
        <w:t>Da telefonia</w:t>
      </w:r>
    </w:p>
    <w:p w:rsidR="0067627C" w:rsidRPr="005E2E79" w:rsidRDefault="0067627C" w:rsidP="0067627C">
      <w:pPr>
        <w:pStyle w:val="Default"/>
        <w:spacing w:line="360" w:lineRule="auto"/>
        <w:ind w:firstLine="1134"/>
        <w:jc w:val="both"/>
        <w:rPr>
          <w:color w:val="auto"/>
        </w:rPr>
      </w:pPr>
    </w:p>
    <w:p w:rsidR="00FE43ED" w:rsidRDefault="00FE43ED" w:rsidP="0067627C">
      <w:pPr>
        <w:pStyle w:val="PargrafodaLista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E43ED">
        <w:rPr>
          <w:rFonts w:ascii="Times New Roman" w:hAnsi="Times New Roman" w:cs="Times New Roman"/>
          <w:sz w:val="24"/>
          <w:szCs w:val="24"/>
        </w:rPr>
        <w:t>Sua implantação ocorreu no ano de 2011;</w:t>
      </w:r>
    </w:p>
    <w:p w:rsidR="00FE43ED" w:rsidRDefault="00FE43ED" w:rsidP="0067627C">
      <w:pPr>
        <w:pStyle w:val="PargrafodaLista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="008F27B9" w:rsidRPr="00FE43ED">
        <w:rPr>
          <w:rFonts w:ascii="Times New Roman" w:hAnsi="Times New Roman" w:cs="Times New Roman"/>
          <w:sz w:val="24"/>
          <w:szCs w:val="24"/>
        </w:rPr>
        <w:t>Linha</w:t>
      </w:r>
      <w:r>
        <w:rPr>
          <w:rFonts w:ascii="Times New Roman" w:hAnsi="Times New Roman" w:cs="Times New Roman"/>
          <w:sz w:val="24"/>
          <w:szCs w:val="24"/>
        </w:rPr>
        <w:t>s</w:t>
      </w:r>
      <w:r w:rsidR="008F27B9" w:rsidRPr="00FE43ED">
        <w:rPr>
          <w:rFonts w:ascii="Times New Roman" w:hAnsi="Times New Roman" w:cs="Times New Roman"/>
          <w:sz w:val="24"/>
          <w:szCs w:val="24"/>
        </w:rPr>
        <w:t xml:space="preserve"> em uso antes da implantação</w:t>
      </w:r>
      <w:r>
        <w:rPr>
          <w:rFonts w:ascii="Times New Roman" w:hAnsi="Times New Roman" w:cs="Times New Roman"/>
          <w:sz w:val="24"/>
          <w:szCs w:val="24"/>
        </w:rPr>
        <w:t xml:space="preserve"> do </w:t>
      </w:r>
      <w:r w:rsidR="001C5A04">
        <w:rPr>
          <w:rFonts w:ascii="Times New Roman" w:hAnsi="Times New Roman" w:cs="Times New Roman"/>
          <w:sz w:val="24"/>
          <w:szCs w:val="24"/>
        </w:rPr>
        <w:t>normativo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C5A04" w:rsidRDefault="001C5A04" w:rsidP="0067627C">
      <w:pPr>
        <w:pStyle w:val="PargrafodaLista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5A04">
        <w:rPr>
          <w:rFonts w:ascii="Times New Roman" w:hAnsi="Times New Roman" w:cs="Times New Roman"/>
          <w:sz w:val="24"/>
          <w:szCs w:val="24"/>
        </w:rPr>
        <w:lastRenderedPageBreak/>
        <w:t>Uso distribuído entre secretários e motoristas da saúde;</w:t>
      </w:r>
    </w:p>
    <w:p w:rsidR="001C5A04" w:rsidRDefault="008F27B9" w:rsidP="0067627C">
      <w:pPr>
        <w:pStyle w:val="PargrafodaLista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5A04">
        <w:rPr>
          <w:rFonts w:ascii="Times New Roman" w:hAnsi="Times New Roman" w:cs="Times New Roman"/>
          <w:sz w:val="24"/>
          <w:szCs w:val="24"/>
        </w:rPr>
        <w:t xml:space="preserve">Após a implantação </w:t>
      </w:r>
      <w:r w:rsidR="001C5A04" w:rsidRPr="001C5A04">
        <w:rPr>
          <w:rFonts w:ascii="Times New Roman" w:hAnsi="Times New Roman" w:cs="Times New Roman"/>
          <w:sz w:val="24"/>
          <w:szCs w:val="24"/>
        </w:rPr>
        <w:t>do normativo M</w:t>
      </w:r>
      <w:r w:rsidRPr="001C5A04">
        <w:rPr>
          <w:rFonts w:ascii="Times New Roman" w:hAnsi="Times New Roman" w:cs="Times New Roman"/>
          <w:sz w:val="24"/>
          <w:szCs w:val="24"/>
        </w:rPr>
        <w:t xml:space="preserve">unicípio disponibilizou mais </w:t>
      </w:r>
      <w:r w:rsidR="001C5A04" w:rsidRPr="001C5A04">
        <w:rPr>
          <w:rFonts w:ascii="Times New Roman" w:hAnsi="Times New Roman" w:cs="Times New Roman"/>
          <w:sz w:val="24"/>
          <w:szCs w:val="24"/>
        </w:rPr>
        <w:t>DUAS linhas/aparelhos;</w:t>
      </w:r>
    </w:p>
    <w:p w:rsidR="001C5A04" w:rsidRDefault="001C5A04" w:rsidP="0067627C">
      <w:pPr>
        <w:pStyle w:val="PargrafodaLista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5A04">
        <w:rPr>
          <w:rFonts w:ascii="Times New Roman" w:hAnsi="Times New Roman" w:cs="Times New Roman"/>
          <w:sz w:val="24"/>
          <w:szCs w:val="24"/>
        </w:rPr>
        <w:t xml:space="preserve">Principais controles: </w:t>
      </w:r>
      <w:r w:rsidR="008F27B9" w:rsidRPr="001C5A04">
        <w:rPr>
          <w:rFonts w:ascii="Times New Roman" w:hAnsi="Times New Roman" w:cs="Times New Roman"/>
          <w:sz w:val="24"/>
          <w:szCs w:val="24"/>
        </w:rPr>
        <w:t>Mensagens, Ligações de lon</w:t>
      </w:r>
      <w:r w:rsidR="00FE43ED" w:rsidRPr="001C5A04">
        <w:rPr>
          <w:rFonts w:ascii="Times New Roman" w:hAnsi="Times New Roman" w:cs="Times New Roman"/>
          <w:sz w:val="24"/>
          <w:szCs w:val="24"/>
        </w:rPr>
        <w:t>ga dist</w:t>
      </w:r>
      <w:r w:rsidRPr="001C5A04">
        <w:rPr>
          <w:rFonts w:ascii="Times New Roman" w:hAnsi="Times New Roman" w:cs="Times New Roman"/>
          <w:sz w:val="24"/>
          <w:szCs w:val="24"/>
        </w:rPr>
        <w:t>â</w:t>
      </w:r>
      <w:r w:rsidR="00FE43ED" w:rsidRPr="001C5A04">
        <w:rPr>
          <w:rFonts w:ascii="Times New Roman" w:hAnsi="Times New Roman" w:cs="Times New Roman"/>
          <w:sz w:val="24"/>
          <w:szCs w:val="24"/>
        </w:rPr>
        <w:t>ncia</w:t>
      </w:r>
      <w:r w:rsidRPr="001C5A04">
        <w:rPr>
          <w:rFonts w:ascii="Times New Roman" w:hAnsi="Times New Roman" w:cs="Times New Roman"/>
          <w:sz w:val="24"/>
          <w:szCs w:val="24"/>
        </w:rPr>
        <w:t xml:space="preserve"> </w:t>
      </w:r>
      <w:r w:rsidR="00FE43ED" w:rsidRPr="001C5A04">
        <w:rPr>
          <w:rFonts w:ascii="Times New Roman" w:hAnsi="Times New Roman" w:cs="Times New Roman"/>
          <w:sz w:val="24"/>
          <w:szCs w:val="24"/>
        </w:rPr>
        <w:t>e ligações a cobrar</w:t>
      </w:r>
      <w:r w:rsidRPr="001C5A04">
        <w:rPr>
          <w:rFonts w:ascii="Times New Roman" w:hAnsi="Times New Roman" w:cs="Times New Roman"/>
          <w:sz w:val="24"/>
          <w:szCs w:val="24"/>
        </w:rPr>
        <w:t>;</w:t>
      </w:r>
    </w:p>
    <w:p w:rsidR="001C5A04" w:rsidRDefault="008F27B9" w:rsidP="0067627C">
      <w:pPr>
        <w:pStyle w:val="PargrafodaLista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5A04">
        <w:rPr>
          <w:rFonts w:ascii="Times New Roman" w:hAnsi="Times New Roman" w:cs="Times New Roman"/>
          <w:sz w:val="24"/>
          <w:szCs w:val="24"/>
        </w:rPr>
        <w:t>Monitoramento por quatro meses com analise de todas as ligações efetuadas</w:t>
      </w:r>
      <w:r w:rsidR="001C5A04" w:rsidRPr="001C5A04">
        <w:rPr>
          <w:rFonts w:ascii="Times New Roman" w:hAnsi="Times New Roman" w:cs="Times New Roman"/>
          <w:sz w:val="24"/>
          <w:szCs w:val="24"/>
        </w:rPr>
        <w:t>;</w:t>
      </w:r>
    </w:p>
    <w:p w:rsidR="008F27B9" w:rsidRPr="001C5A04" w:rsidRDefault="008F27B9" w:rsidP="0067627C">
      <w:pPr>
        <w:pStyle w:val="PargrafodaLista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5A04">
        <w:rPr>
          <w:rFonts w:ascii="Times New Roman" w:hAnsi="Times New Roman" w:cs="Times New Roman"/>
          <w:sz w:val="24"/>
          <w:szCs w:val="24"/>
        </w:rPr>
        <w:t>Redução de 28% do gasto geral compara</w:t>
      </w:r>
      <w:r w:rsidR="001C5A04">
        <w:rPr>
          <w:rFonts w:ascii="Times New Roman" w:hAnsi="Times New Roman" w:cs="Times New Roman"/>
          <w:sz w:val="24"/>
          <w:szCs w:val="24"/>
        </w:rPr>
        <w:t>n</w:t>
      </w:r>
      <w:r w:rsidRPr="001C5A04">
        <w:rPr>
          <w:rFonts w:ascii="Times New Roman" w:hAnsi="Times New Roman" w:cs="Times New Roman"/>
          <w:sz w:val="24"/>
          <w:szCs w:val="24"/>
        </w:rPr>
        <w:t xml:space="preserve">do </w:t>
      </w:r>
      <w:r w:rsidR="001C5A04" w:rsidRPr="001C5A04">
        <w:rPr>
          <w:rFonts w:ascii="Times New Roman" w:hAnsi="Times New Roman" w:cs="Times New Roman"/>
          <w:sz w:val="24"/>
          <w:szCs w:val="24"/>
        </w:rPr>
        <w:t>12 meses anteriores</w:t>
      </w:r>
      <w:r w:rsidRPr="001C5A04">
        <w:rPr>
          <w:rFonts w:ascii="Times New Roman" w:hAnsi="Times New Roman" w:cs="Times New Roman"/>
          <w:sz w:val="24"/>
          <w:szCs w:val="24"/>
        </w:rPr>
        <w:t xml:space="preserve"> </w:t>
      </w:r>
      <w:r w:rsidR="001C5A04" w:rsidRPr="001C5A04">
        <w:rPr>
          <w:rFonts w:ascii="Times New Roman" w:hAnsi="Times New Roman" w:cs="Times New Roman"/>
          <w:sz w:val="24"/>
          <w:szCs w:val="24"/>
        </w:rPr>
        <w:t>à</w:t>
      </w:r>
      <w:r w:rsidRPr="001C5A04">
        <w:rPr>
          <w:rFonts w:ascii="Times New Roman" w:hAnsi="Times New Roman" w:cs="Times New Roman"/>
          <w:sz w:val="24"/>
          <w:szCs w:val="24"/>
        </w:rPr>
        <w:t xml:space="preserve"> implantação</w:t>
      </w:r>
      <w:r w:rsidR="001C5A04">
        <w:rPr>
          <w:rFonts w:ascii="Times New Roman" w:hAnsi="Times New Roman" w:cs="Times New Roman"/>
          <w:sz w:val="24"/>
          <w:szCs w:val="24"/>
        </w:rPr>
        <w:t xml:space="preserve"> do normativo, </w:t>
      </w:r>
      <w:r w:rsidRPr="001C5A04">
        <w:rPr>
          <w:rFonts w:ascii="Times New Roman" w:hAnsi="Times New Roman" w:cs="Times New Roman"/>
          <w:sz w:val="24"/>
          <w:szCs w:val="24"/>
        </w:rPr>
        <w:t xml:space="preserve">com </w:t>
      </w:r>
      <w:r w:rsidR="001C5A04">
        <w:rPr>
          <w:rFonts w:ascii="Times New Roman" w:hAnsi="Times New Roman" w:cs="Times New Roman"/>
          <w:sz w:val="24"/>
          <w:szCs w:val="24"/>
        </w:rPr>
        <w:t xml:space="preserve">relação aos </w:t>
      </w:r>
      <w:r w:rsidRPr="001C5A04">
        <w:rPr>
          <w:rFonts w:ascii="Times New Roman" w:hAnsi="Times New Roman" w:cs="Times New Roman"/>
          <w:sz w:val="24"/>
          <w:szCs w:val="24"/>
        </w:rPr>
        <w:t xml:space="preserve">gastos </w:t>
      </w:r>
      <w:r w:rsidR="001C5A04">
        <w:rPr>
          <w:rFonts w:ascii="Times New Roman" w:hAnsi="Times New Roman" w:cs="Times New Roman"/>
          <w:sz w:val="24"/>
          <w:szCs w:val="24"/>
        </w:rPr>
        <w:t>efetuados n</w:t>
      </w:r>
      <w:r w:rsidRPr="001C5A04">
        <w:rPr>
          <w:rFonts w:ascii="Times New Roman" w:hAnsi="Times New Roman" w:cs="Times New Roman"/>
          <w:sz w:val="24"/>
          <w:szCs w:val="24"/>
        </w:rPr>
        <w:t>os últimos 12 meses.</w:t>
      </w:r>
    </w:p>
    <w:p w:rsidR="0067627C" w:rsidRPr="005E2E79" w:rsidRDefault="0067627C" w:rsidP="006762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C03FA" w:rsidRPr="005E2E79" w:rsidRDefault="0067627C" w:rsidP="005E2E7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2E79">
        <w:rPr>
          <w:rFonts w:ascii="Times New Roman" w:eastAsia="Times New Roman" w:hAnsi="Times New Roman" w:cs="Times New Roman"/>
          <w:sz w:val="24"/>
          <w:szCs w:val="24"/>
          <w:lang w:eastAsia="pt-BR"/>
        </w:rPr>
        <w:drawing>
          <wp:inline distT="0" distB="0" distL="0" distR="0">
            <wp:extent cx="5943600" cy="3276600"/>
            <wp:effectExtent l="19050" t="0" r="1905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E2E79" w:rsidRPr="005E2E79" w:rsidRDefault="005E2E79" w:rsidP="008324D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627C" w:rsidRPr="00C7741B" w:rsidRDefault="0067627C" w:rsidP="0067627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7741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Da liquidação da despesa</w:t>
      </w:r>
    </w:p>
    <w:p w:rsidR="0067627C" w:rsidRPr="005E2E79" w:rsidRDefault="0067627C" w:rsidP="006762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627C" w:rsidRDefault="0067627C" w:rsidP="00B179AD">
      <w:pPr>
        <w:pStyle w:val="PargrafodaLista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179AD">
        <w:rPr>
          <w:rFonts w:ascii="Times New Roman" w:eastAsia="Times New Roman" w:hAnsi="Times New Roman" w:cs="Times New Roman"/>
          <w:sz w:val="24"/>
          <w:szCs w:val="24"/>
          <w:lang w:eastAsia="pt-BR"/>
        </w:rPr>
        <w:t>Com a implantação d</w:t>
      </w:r>
      <w:r w:rsidR="00B179AD" w:rsidRPr="00B179A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normativo </w:t>
      </w:r>
      <w:r w:rsidRPr="00B179A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que trata da liquidação da despesa houve um marco quanto ao tratamento da liquidação </w:t>
      </w:r>
      <w:r w:rsidR="00B179AD" w:rsidRPr="00B179AD">
        <w:rPr>
          <w:rFonts w:ascii="Times New Roman" w:eastAsia="Times New Roman" w:hAnsi="Times New Roman" w:cs="Times New Roman"/>
          <w:sz w:val="24"/>
          <w:szCs w:val="24"/>
          <w:lang w:eastAsia="pt-BR"/>
        </w:rPr>
        <w:t>em si</w:t>
      </w:r>
      <w:r w:rsidRPr="00B179AD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B179AD" w:rsidRDefault="00B179AD" w:rsidP="00B179AD">
      <w:pPr>
        <w:pStyle w:val="PargrafodaLista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Para todas as despesas realizadas existe um parâmetro quanto da sua liquidação</w:t>
      </w:r>
      <w:r w:rsidR="00B80FD5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B80FD5" w:rsidRDefault="00C15099" w:rsidP="00B179AD">
      <w:pPr>
        <w:pStyle w:val="PargrafodaLista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Com o normativo vigente a fiscalização dos contratos tornar-se mais eficiente;</w:t>
      </w:r>
    </w:p>
    <w:p w:rsidR="00C15099" w:rsidRDefault="00C15099" w:rsidP="00B179AD">
      <w:pPr>
        <w:pStyle w:val="PargrafodaLista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execução dos serviços passou ser atestada de forma transparente;</w:t>
      </w:r>
    </w:p>
    <w:p w:rsidR="00C15099" w:rsidRDefault="00C15099" w:rsidP="00C1509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15099" w:rsidRDefault="00C15099" w:rsidP="00C1509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15099" w:rsidRDefault="00C15099" w:rsidP="00C1509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15099" w:rsidRDefault="00C15099" w:rsidP="00C1509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15099" w:rsidRPr="00C15099" w:rsidRDefault="00C15099" w:rsidP="00C1509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627C" w:rsidRPr="005E2E79" w:rsidRDefault="0067627C" w:rsidP="006762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2E7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tbl>
      <w:tblPr>
        <w:tblStyle w:val="Tabelacomgrade"/>
        <w:tblW w:w="0" w:type="auto"/>
        <w:jc w:val="center"/>
        <w:tblLook w:val="04A0"/>
      </w:tblPr>
      <w:tblGrid>
        <w:gridCol w:w="4889"/>
        <w:gridCol w:w="4889"/>
      </w:tblGrid>
      <w:tr w:rsidR="0067627C" w:rsidRPr="005E2E79" w:rsidTr="005E2E79">
        <w:trPr>
          <w:jc w:val="center"/>
        </w:trPr>
        <w:tc>
          <w:tcPr>
            <w:tcW w:w="4889" w:type="dxa"/>
            <w:vAlign w:val="center"/>
          </w:tcPr>
          <w:p w:rsidR="0067627C" w:rsidRPr="005E2E79" w:rsidRDefault="0067627C" w:rsidP="005E2E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5E2E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lastRenderedPageBreak/>
              <w:t>Como era</w:t>
            </w:r>
          </w:p>
        </w:tc>
        <w:tc>
          <w:tcPr>
            <w:tcW w:w="4889" w:type="dxa"/>
            <w:vAlign w:val="center"/>
          </w:tcPr>
          <w:p w:rsidR="0067627C" w:rsidRPr="005E2E79" w:rsidRDefault="0067627C" w:rsidP="005E2E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5E2E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Como é</w:t>
            </w:r>
          </w:p>
        </w:tc>
      </w:tr>
      <w:tr w:rsidR="0067627C" w:rsidRPr="005E2E79" w:rsidTr="005E2E79">
        <w:trPr>
          <w:jc w:val="center"/>
        </w:trPr>
        <w:tc>
          <w:tcPr>
            <w:tcW w:w="4889" w:type="dxa"/>
            <w:vAlign w:val="center"/>
          </w:tcPr>
          <w:p w:rsidR="0067627C" w:rsidRPr="005E2E79" w:rsidRDefault="00C15099" w:rsidP="005E2E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E2E79">
              <w:rPr>
                <w:rFonts w:ascii="Times New Roman" w:hAnsi="Times New Roman" w:cs="Times New Roman"/>
                <w:sz w:val="24"/>
                <w:szCs w:val="24"/>
              </w:rPr>
              <w:object w:dxaOrig="10365" w:dyaOrig="73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7.25pt;height:141pt" o:ole="">
                  <v:imagedata r:id="rId6" o:title=""/>
                </v:shape>
                <o:OLEObject Type="Embed" ProgID="PBrush" ShapeID="_x0000_i1025" DrawAspect="Content" ObjectID="_1529912806" r:id="rId7"/>
              </w:object>
            </w:r>
          </w:p>
        </w:tc>
        <w:tc>
          <w:tcPr>
            <w:tcW w:w="4889" w:type="dxa"/>
            <w:vAlign w:val="center"/>
          </w:tcPr>
          <w:p w:rsidR="0067627C" w:rsidRPr="005E2E79" w:rsidRDefault="005E2E79" w:rsidP="005E2E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E2E79">
              <w:rPr>
                <w:rFonts w:ascii="Times New Roman" w:hAnsi="Times New Roman" w:cs="Times New Roman"/>
                <w:sz w:val="24"/>
                <w:szCs w:val="24"/>
              </w:rPr>
              <w:object w:dxaOrig="11460" w:dyaOrig="16380">
                <v:shape id="_x0000_i1026" type="#_x0000_t75" style="width:191.25pt;height:254.25pt" o:ole="">
                  <v:imagedata r:id="rId8" o:title=""/>
                </v:shape>
                <o:OLEObject Type="Embed" ProgID="PBrush" ShapeID="_x0000_i1026" DrawAspect="Content" ObjectID="_1529912807" r:id="rId9"/>
              </w:object>
            </w:r>
          </w:p>
        </w:tc>
      </w:tr>
    </w:tbl>
    <w:p w:rsidR="0067627C" w:rsidRPr="005E2E79" w:rsidRDefault="0067627C" w:rsidP="006762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67627C" w:rsidRPr="005E2E79" w:rsidSect="0087542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A45E5"/>
    <w:multiLevelType w:val="hybridMultilevel"/>
    <w:tmpl w:val="474222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537E0B"/>
    <w:multiLevelType w:val="hybridMultilevel"/>
    <w:tmpl w:val="6CB612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490F59"/>
    <w:multiLevelType w:val="hybridMultilevel"/>
    <w:tmpl w:val="625836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95045C"/>
    <w:multiLevelType w:val="hybridMultilevel"/>
    <w:tmpl w:val="B7C0D5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0A0371"/>
    <w:multiLevelType w:val="hybridMultilevel"/>
    <w:tmpl w:val="6A78EA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5425"/>
    <w:rsid w:val="00060842"/>
    <w:rsid w:val="001C5A04"/>
    <w:rsid w:val="002D4668"/>
    <w:rsid w:val="00310F0E"/>
    <w:rsid w:val="00486EA1"/>
    <w:rsid w:val="005E2E79"/>
    <w:rsid w:val="0067627C"/>
    <w:rsid w:val="008324DE"/>
    <w:rsid w:val="00875425"/>
    <w:rsid w:val="0088187B"/>
    <w:rsid w:val="00891238"/>
    <w:rsid w:val="008F27B9"/>
    <w:rsid w:val="00B179AD"/>
    <w:rsid w:val="00B80FD5"/>
    <w:rsid w:val="00C15099"/>
    <w:rsid w:val="00C7741B"/>
    <w:rsid w:val="00D4708D"/>
    <w:rsid w:val="00E56AED"/>
    <w:rsid w:val="00EC03FA"/>
    <w:rsid w:val="00F13474"/>
    <w:rsid w:val="00FE4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2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75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F27B9"/>
    <w:pPr>
      <w:ind w:left="720"/>
      <w:contextualSpacing/>
    </w:pPr>
  </w:style>
  <w:style w:type="paragraph" w:customStyle="1" w:styleId="Default">
    <w:name w:val="Default"/>
    <w:rsid w:val="008F27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6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62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6762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5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uario\Desktop\TABELAS%20MP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chart>
    <c:plotArea>
      <c:layout/>
      <c:barChart>
        <c:barDir val="col"/>
        <c:grouping val="clustered"/>
        <c:ser>
          <c:idx val="0"/>
          <c:order val="0"/>
          <c:val>
            <c:numRef>
              <c:f>Plan1!$B$1:$B$12</c:f>
              <c:numCache>
                <c:formatCode>"R$"\ #,##0.00</c:formatCode>
                <c:ptCount val="12"/>
                <c:pt idx="0">
                  <c:v>667.88</c:v>
                </c:pt>
                <c:pt idx="1">
                  <c:v>678.74</c:v>
                </c:pt>
                <c:pt idx="2">
                  <c:v>613.28000000000009</c:v>
                </c:pt>
                <c:pt idx="3">
                  <c:v>591.49</c:v>
                </c:pt>
                <c:pt idx="4">
                  <c:v>556.29000000000008</c:v>
                </c:pt>
                <c:pt idx="5">
                  <c:v>685.47</c:v>
                </c:pt>
                <c:pt idx="6">
                  <c:v>636.93999999999994</c:v>
                </c:pt>
                <c:pt idx="7">
                  <c:v>603.07000000000005</c:v>
                </c:pt>
                <c:pt idx="8">
                  <c:v>593.28000000000009</c:v>
                </c:pt>
                <c:pt idx="9">
                  <c:v>667.06</c:v>
                </c:pt>
                <c:pt idx="10">
                  <c:v>653.4</c:v>
                </c:pt>
                <c:pt idx="11">
                  <c:v>757.2700000000001</c:v>
                </c:pt>
              </c:numCache>
            </c:numRef>
          </c:val>
        </c:ser>
        <c:ser>
          <c:idx val="1"/>
          <c:order val="1"/>
          <c:val>
            <c:numRef>
              <c:f>Plan1!$D$1:$D$12</c:f>
              <c:numCache>
                <c:formatCode>"R$"\ #,##0.00</c:formatCode>
                <c:ptCount val="12"/>
                <c:pt idx="0">
                  <c:v>934.82999999999993</c:v>
                </c:pt>
                <c:pt idx="1">
                  <c:v>901.45999999999992</c:v>
                </c:pt>
                <c:pt idx="2">
                  <c:v>826.05</c:v>
                </c:pt>
                <c:pt idx="3">
                  <c:v>903.76</c:v>
                </c:pt>
                <c:pt idx="4">
                  <c:v>688.31</c:v>
                </c:pt>
                <c:pt idx="5">
                  <c:v>844.64</c:v>
                </c:pt>
                <c:pt idx="6">
                  <c:v>803.06</c:v>
                </c:pt>
                <c:pt idx="7">
                  <c:v>991.65</c:v>
                </c:pt>
                <c:pt idx="8">
                  <c:v>1021.19</c:v>
                </c:pt>
                <c:pt idx="9">
                  <c:v>940.92</c:v>
                </c:pt>
                <c:pt idx="10">
                  <c:v>878.33999999999992</c:v>
                </c:pt>
                <c:pt idx="11">
                  <c:v>971.91</c:v>
                </c:pt>
              </c:numCache>
            </c:numRef>
          </c:val>
        </c:ser>
        <c:axId val="62418944"/>
        <c:axId val="62384384"/>
      </c:barChart>
      <c:valAx>
        <c:axId val="62384384"/>
        <c:scaling>
          <c:orientation val="minMax"/>
        </c:scaling>
        <c:axPos val="l"/>
        <c:majorGridlines/>
        <c:numFmt formatCode="&quot;R$&quot;\ #,##0.00" sourceLinked="1"/>
        <c:tickLblPos val="nextTo"/>
        <c:crossAx val="62418944"/>
        <c:crosses val="autoZero"/>
        <c:crossBetween val="between"/>
      </c:valAx>
      <c:catAx>
        <c:axId val="62418944"/>
        <c:scaling>
          <c:orientation val="minMax"/>
        </c:scaling>
        <c:axPos val="b"/>
        <c:tickLblPos val="nextTo"/>
        <c:crossAx val="62384384"/>
        <c:crosses val="autoZero"/>
        <c:auto val="1"/>
        <c:lblAlgn val="ctr"/>
        <c:lblOffset val="100"/>
      </c:cat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716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16</cp:revision>
  <dcterms:created xsi:type="dcterms:W3CDTF">2016-07-12T17:21:00Z</dcterms:created>
  <dcterms:modified xsi:type="dcterms:W3CDTF">2016-07-13T14:00:00Z</dcterms:modified>
</cp:coreProperties>
</file>