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C0" w:rsidRPr="003B30B2" w:rsidRDefault="00560BC0" w:rsidP="001171D6">
      <w:pPr>
        <w:pStyle w:val="Default"/>
        <w:ind w:left="4536"/>
        <w:jc w:val="both"/>
      </w:pPr>
      <w:r w:rsidRPr="003B30B2">
        <w:rPr>
          <w:b/>
          <w:bCs/>
        </w:rPr>
        <w:t>INSTRUÇÃO NORMATIVA Nº</w:t>
      </w:r>
      <w:r w:rsidR="003C69CB" w:rsidRPr="003B30B2">
        <w:rPr>
          <w:b/>
          <w:bCs/>
        </w:rPr>
        <w:t>001/2015</w:t>
      </w:r>
    </w:p>
    <w:p w:rsidR="001132E7" w:rsidRPr="003B30B2" w:rsidRDefault="001132E7" w:rsidP="001171D6">
      <w:pPr>
        <w:pStyle w:val="Default"/>
        <w:ind w:left="4536"/>
        <w:jc w:val="both"/>
        <w:rPr>
          <w:b/>
          <w:bCs/>
        </w:rPr>
      </w:pPr>
    </w:p>
    <w:p w:rsidR="00560BC0" w:rsidRPr="003B30B2" w:rsidRDefault="00560BC0" w:rsidP="001171D6">
      <w:pPr>
        <w:pStyle w:val="Default"/>
        <w:ind w:left="4536"/>
        <w:jc w:val="both"/>
      </w:pPr>
      <w:r w:rsidRPr="003B30B2">
        <w:rPr>
          <w:b/>
          <w:bCs/>
        </w:rPr>
        <w:t>Estabelece Normas e Procedimentos para</w:t>
      </w:r>
      <w:r w:rsidR="001132E7" w:rsidRPr="003B30B2">
        <w:rPr>
          <w:b/>
          <w:bCs/>
        </w:rPr>
        <w:t xml:space="preserve"> </w:t>
      </w:r>
      <w:r w:rsidRPr="003B30B2">
        <w:rPr>
          <w:b/>
          <w:bCs/>
        </w:rPr>
        <w:t xml:space="preserve">Liquidação de Despesas. </w:t>
      </w:r>
    </w:p>
    <w:p w:rsidR="00A81A0C" w:rsidRPr="003B30B2" w:rsidRDefault="00633887" w:rsidP="001171D6">
      <w:pPr>
        <w:pStyle w:val="Default"/>
        <w:ind w:left="4536"/>
        <w:jc w:val="both"/>
      </w:pPr>
      <w:r w:rsidRPr="003B30B2">
        <w:t>O Município de Flor do Sertão, por meio da Controladoria Geral</w:t>
      </w:r>
      <w:r w:rsidR="00560BC0" w:rsidRPr="003B30B2">
        <w:t xml:space="preserve">, no uso das atribuições que lhe confere o art. </w:t>
      </w:r>
      <w:r w:rsidR="00852E8E" w:rsidRPr="003B30B2">
        <w:t xml:space="preserve">2º, inciso II </w:t>
      </w:r>
      <w:r w:rsidR="00560BC0" w:rsidRPr="003B30B2">
        <w:t xml:space="preserve">da Lei </w:t>
      </w:r>
      <w:r w:rsidR="00852E8E" w:rsidRPr="003B30B2">
        <w:t>Municipal n. 256/2003</w:t>
      </w:r>
      <w:r w:rsidR="00560BC0" w:rsidRPr="003B30B2">
        <w:t>,</w:t>
      </w:r>
      <w:r w:rsidR="00852E8E" w:rsidRPr="003B30B2">
        <w:t xml:space="preserve"> e em consonância com a Lei Complementar n. 101/2000</w:t>
      </w:r>
      <w:r w:rsidR="00A81A0C" w:rsidRPr="003B30B2">
        <w:t>.</w:t>
      </w:r>
    </w:p>
    <w:p w:rsidR="00A81A0C" w:rsidRPr="003B30B2" w:rsidRDefault="00A81A0C" w:rsidP="0025292D">
      <w:pPr>
        <w:pStyle w:val="Default"/>
        <w:spacing w:line="360" w:lineRule="auto"/>
        <w:ind w:firstLine="1134"/>
        <w:jc w:val="both"/>
      </w:pPr>
    </w:p>
    <w:p w:rsidR="00A81A0C" w:rsidRPr="003B30B2" w:rsidRDefault="00A81A0C" w:rsidP="0025292D">
      <w:pPr>
        <w:pStyle w:val="Default"/>
        <w:spacing w:line="360" w:lineRule="auto"/>
        <w:ind w:firstLine="1134"/>
        <w:jc w:val="both"/>
      </w:pPr>
      <w:r w:rsidRPr="003B30B2">
        <w:t>DETERMINA,</w:t>
      </w:r>
    </w:p>
    <w:p w:rsidR="00A81A0C" w:rsidRPr="003B30B2" w:rsidRDefault="00A81A0C" w:rsidP="0025292D">
      <w:pPr>
        <w:pStyle w:val="Default"/>
        <w:spacing w:line="360" w:lineRule="auto"/>
        <w:ind w:firstLine="1134"/>
        <w:jc w:val="both"/>
      </w:pPr>
    </w:p>
    <w:p w:rsidR="00A81A0C" w:rsidRPr="003B30B2" w:rsidRDefault="00560BC0" w:rsidP="0025292D">
      <w:pPr>
        <w:pStyle w:val="Default"/>
        <w:spacing w:line="360" w:lineRule="auto"/>
        <w:ind w:firstLine="1134"/>
        <w:jc w:val="both"/>
        <w:rPr>
          <w:b/>
        </w:rPr>
      </w:pPr>
      <w:r w:rsidRPr="003B30B2">
        <w:rPr>
          <w:b/>
        </w:rPr>
        <w:t>CAPÍTULO I</w:t>
      </w:r>
      <w:r w:rsidR="00A81A0C" w:rsidRPr="003B30B2">
        <w:rPr>
          <w:b/>
        </w:rPr>
        <w:t xml:space="preserve"> </w:t>
      </w:r>
      <w:r w:rsidR="00767D64" w:rsidRPr="003B30B2">
        <w:rPr>
          <w:b/>
        </w:rPr>
        <w:t>–</w:t>
      </w:r>
      <w:r w:rsidR="00A81A0C" w:rsidRPr="003B30B2">
        <w:rPr>
          <w:b/>
        </w:rPr>
        <w:t xml:space="preserve"> </w:t>
      </w:r>
      <w:r w:rsidR="00767D64" w:rsidRPr="003B30B2">
        <w:rPr>
          <w:b/>
        </w:rPr>
        <w:t xml:space="preserve">Das </w:t>
      </w:r>
      <w:r w:rsidRPr="003B30B2">
        <w:rPr>
          <w:b/>
        </w:rPr>
        <w:t>Disposições Iniciais</w:t>
      </w:r>
    </w:p>
    <w:p w:rsidR="00A81A0C" w:rsidRPr="003B30B2" w:rsidRDefault="00A81A0C" w:rsidP="0025292D">
      <w:pPr>
        <w:pStyle w:val="Default"/>
        <w:spacing w:line="360" w:lineRule="auto"/>
        <w:ind w:firstLine="1134"/>
        <w:jc w:val="both"/>
        <w:rPr>
          <w:b/>
          <w:bCs/>
        </w:rPr>
      </w:pPr>
    </w:p>
    <w:p w:rsidR="00A81A0C" w:rsidRPr="003B30B2" w:rsidRDefault="00560BC0" w:rsidP="0025292D">
      <w:pPr>
        <w:pStyle w:val="Default"/>
        <w:spacing w:line="360" w:lineRule="auto"/>
        <w:ind w:firstLine="1134"/>
        <w:jc w:val="both"/>
      </w:pPr>
      <w:r w:rsidRPr="003B30B2">
        <w:rPr>
          <w:bCs/>
        </w:rPr>
        <w:t>Art. 1º</w:t>
      </w:r>
      <w:r w:rsidRPr="003B30B2">
        <w:rPr>
          <w:b/>
          <w:bCs/>
        </w:rPr>
        <w:t xml:space="preserve"> </w:t>
      </w:r>
      <w:r w:rsidRPr="003B30B2">
        <w:t xml:space="preserve">Esta </w:t>
      </w:r>
      <w:r w:rsidR="00633887" w:rsidRPr="003B30B2">
        <w:t xml:space="preserve">Instrução Normativa </w:t>
      </w:r>
      <w:r w:rsidRPr="003B30B2">
        <w:t>disciplina os procedimentos de liquidação, fixando os controles necessários à segunda fase de realização da despesa</w:t>
      </w:r>
      <w:r w:rsidR="00A81A0C" w:rsidRPr="003B30B2">
        <w:t>, o pagamento</w:t>
      </w:r>
      <w:r w:rsidRPr="003B30B2">
        <w:t>.</w:t>
      </w:r>
    </w:p>
    <w:p w:rsidR="00A81A0C" w:rsidRPr="003B30B2" w:rsidRDefault="00560BC0" w:rsidP="0025292D">
      <w:pPr>
        <w:pStyle w:val="Default"/>
        <w:spacing w:line="360" w:lineRule="auto"/>
        <w:ind w:firstLine="1134"/>
        <w:jc w:val="both"/>
      </w:pPr>
      <w:r w:rsidRPr="003B30B2">
        <w:rPr>
          <w:bCs/>
        </w:rPr>
        <w:t>Art. 2º</w:t>
      </w:r>
      <w:r w:rsidRPr="003B30B2">
        <w:rPr>
          <w:b/>
          <w:bCs/>
        </w:rPr>
        <w:t xml:space="preserve"> </w:t>
      </w:r>
      <w:r w:rsidRPr="003B30B2">
        <w:t xml:space="preserve">Para fins desta </w:t>
      </w:r>
      <w:r w:rsidR="00633887" w:rsidRPr="003B30B2">
        <w:t>Instrução Normativa</w:t>
      </w:r>
      <w:r w:rsidRPr="003B30B2">
        <w:t>:</w:t>
      </w:r>
    </w:p>
    <w:p w:rsidR="00633887" w:rsidRPr="003B30B2" w:rsidRDefault="00560BC0" w:rsidP="0025292D">
      <w:pPr>
        <w:pStyle w:val="Default"/>
        <w:spacing w:line="360" w:lineRule="auto"/>
        <w:ind w:firstLine="1134"/>
        <w:jc w:val="both"/>
      </w:pPr>
      <w:r w:rsidRPr="003B30B2">
        <w:t>I – Liquidação da Despesa: consiste na fase seguinte à do Empenho, quando a Administração verifica o direito adquirido pelo</w:t>
      </w:r>
      <w:r w:rsidR="00A81A0C" w:rsidRPr="003B30B2">
        <w:t xml:space="preserve"> </w:t>
      </w:r>
      <w:r w:rsidRPr="003B30B2">
        <w:t>credor, identificando a origem e o objeto que deve</w:t>
      </w:r>
      <w:r w:rsidR="00A81A0C" w:rsidRPr="003B30B2">
        <w:t xml:space="preserve">-se </w:t>
      </w:r>
      <w:r w:rsidRPr="003B30B2">
        <w:t xml:space="preserve">pagar, a importância exata a pagar e a quem se deve pagar a importância para extinguir a obrigação. </w:t>
      </w:r>
    </w:p>
    <w:p w:rsidR="00767D64" w:rsidRPr="003B30B2" w:rsidRDefault="00560BC0" w:rsidP="0025292D">
      <w:pPr>
        <w:pStyle w:val="Default"/>
        <w:spacing w:line="360" w:lineRule="auto"/>
        <w:ind w:firstLine="1134"/>
        <w:jc w:val="both"/>
      </w:pPr>
      <w:r w:rsidRPr="003B30B2">
        <w:t xml:space="preserve">No caso de fornecimentos </w:t>
      </w:r>
      <w:r w:rsidR="00633887" w:rsidRPr="003B30B2">
        <w:t xml:space="preserve">de matérias </w:t>
      </w:r>
      <w:r w:rsidRPr="003B30B2">
        <w:t>ou serviços prestados, representa o reconhecimento, pela Administração, de que o bem foi entregue ou o serviço pres</w:t>
      </w:r>
      <w:r w:rsidR="00A81A0C" w:rsidRPr="003B30B2">
        <w:t xml:space="preserve">tado, conforme estabelecido no </w:t>
      </w:r>
      <w:r w:rsidR="00633887" w:rsidRPr="003B30B2">
        <w:t>a</w:t>
      </w:r>
      <w:r w:rsidR="00A81A0C" w:rsidRPr="003B30B2">
        <w:t xml:space="preserve">rt. 63, § 1º e 2º, da </w:t>
      </w:r>
      <w:r w:rsidRPr="003B30B2">
        <w:t>Lei</w:t>
      </w:r>
      <w:r w:rsidR="00A81A0C" w:rsidRPr="003B30B2">
        <w:t xml:space="preserve"> Federal n.</w:t>
      </w:r>
      <w:r w:rsidRPr="003B30B2">
        <w:t xml:space="preserve"> 4320/</w:t>
      </w:r>
      <w:r w:rsidR="00A81A0C" w:rsidRPr="003B30B2">
        <w:t>19</w:t>
      </w:r>
      <w:r w:rsidR="00767D64" w:rsidRPr="003B30B2">
        <w:t>64;</w:t>
      </w:r>
    </w:p>
    <w:p w:rsidR="00767D64" w:rsidRPr="003B30B2" w:rsidRDefault="00767D64" w:rsidP="0025292D">
      <w:pPr>
        <w:pStyle w:val="Default"/>
        <w:spacing w:line="360" w:lineRule="auto"/>
        <w:ind w:firstLine="1134"/>
        <w:jc w:val="both"/>
      </w:pPr>
    </w:p>
    <w:p w:rsidR="00767D64" w:rsidRPr="003B30B2" w:rsidRDefault="00560BC0" w:rsidP="0025292D">
      <w:pPr>
        <w:pStyle w:val="Default"/>
        <w:spacing w:line="360" w:lineRule="auto"/>
        <w:ind w:firstLine="1134"/>
        <w:jc w:val="both"/>
        <w:rPr>
          <w:b/>
        </w:rPr>
      </w:pPr>
      <w:r w:rsidRPr="003B30B2">
        <w:rPr>
          <w:b/>
        </w:rPr>
        <w:t>CAPÍTULO II</w:t>
      </w:r>
      <w:r w:rsidR="00767D64" w:rsidRPr="003B30B2">
        <w:rPr>
          <w:b/>
        </w:rPr>
        <w:t xml:space="preserve"> – Da </w:t>
      </w:r>
      <w:r w:rsidRPr="003B30B2">
        <w:rPr>
          <w:b/>
        </w:rPr>
        <w:t>Formali</w:t>
      </w:r>
      <w:r w:rsidR="00767D64" w:rsidRPr="003B30B2">
        <w:rPr>
          <w:b/>
        </w:rPr>
        <w:t>zação d</w:t>
      </w:r>
      <w:r w:rsidR="00D56B85" w:rsidRPr="003B30B2">
        <w:rPr>
          <w:b/>
        </w:rPr>
        <w:t>a</w:t>
      </w:r>
      <w:r w:rsidR="00767D64" w:rsidRPr="003B30B2">
        <w:rPr>
          <w:b/>
        </w:rPr>
        <w:t xml:space="preserve"> Liquidação</w:t>
      </w:r>
    </w:p>
    <w:p w:rsidR="00767D64" w:rsidRPr="003B30B2" w:rsidRDefault="00767D64" w:rsidP="0025292D">
      <w:pPr>
        <w:pStyle w:val="Default"/>
        <w:spacing w:line="360" w:lineRule="auto"/>
        <w:ind w:firstLine="1134"/>
        <w:jc w:val="both"/>
      </w:pPr>
    </w:p>
    <w:p w:rsidR="00A96C8E" w:rsidRPr="003B30B2" w:rsidRDefault="00560BC0" w:rsidP="0025292D">
      <w:pPr>
        <w:pStyle w:val="Default"/>
        <w:spacing w:line="360" w:lineRule="auto"/>
        <w:ind w:firstLine="1134"/>
        <w:jc w:val="both"/>
      </w:pPr>
      <w:r w:rsidRPr="003B30B2">
        <w:rPr>
          <w:bCs/>
        </w:rPr>
        <w:t xml:space="preserve">Art. </w:t>
      </w:r>
      <w:r w:rsidR="00BC31D1" w:rsidRPr="003B30B2">
        <w:rPr>
          <w:bCs/>
        </w:rPr>
        <w:t>3</w:t>
      </w:r>
      <w:r w:rsidRPr="003B30B2">
        <w:rPr>
          <w:bCs/>
        </w:rPr>
        <w:t>º</w:t>
      </w:r>
      <w:r w:rsidRPr="003B30B2">
        <w:rPr>
          <w:b/>
          <w:bCs/>
        </w:rPr>
        <w:t xml:space="preserve"> </w:t>
      </w:r>
      <w:r w:rsidR="00D56B85" w:rsidRPr="003B30B2">
        <w:t>A</w:t>
      </w:r>
      <w:r w:rsidRPr="003B30B2">
        <w:t xml:space="preserve">s </w:t>
      </w:r>
      <w:r w:rsidR="00D56B85" w:rsidRPr="003B30B2">
        <w:t xml:space="preserve">de Liquidações </w:t>
      </w:r>
      <w:r w:rsidRPr="003B30B2">
        <w:t>de Despesas, além do respectivo documento fiscal, deverão conter documentos obri</w:t>
      </w:r>
      <w:r w:rsidR="00A96C8E" w:rsidRPr="003B30B2">
        <w:t xml:space="preserve">gatórios de acordo </w:t>
      </w:r>
      <w:r w:rsidR="005E4645" w:rsidRPr="003B30B2">
        <w:t xml:space="preserve">com sua característica de </w:t>
      </w:r>
      <w:r w:rsidR="00D56B85" w:rsidRPr="003B30B2">
        <w:t>despesa, observadas as regras a seguir:</w:t>
      </w:r>
    </w:p>
    <w:p w:rsidR="005E4645" w:rsidRPr="003B30B2" w:rsidRDefault="00A96C8E" w:rsidP="0025292D">
      <w:pPr>
        <w:pStyle w:val="Default"/>
        <w:spacing w:line="360" w:lineRule="auto"/>
        <w:ind w:firstLine="1134"/>
        <w:jc w:val="both"/>
      </w:pPr>
      <w:r w:rsidRPr="003B30B2">
        <w:t xml:space="preserve">I – </w:t>
      </w:r>
      <w:r w:rsidR="00C40EEE" w:rsidRPr="003B30B2">
        <w:rPr>
          <w:b/>
        </w:rPr>
        <w:t>Para compras e serviços comuns</w:t>
      </w:r>
      <w:r w:rsidR="002C1212" w:rsidRPr="003B30B2">
        <w:rPr>
          <w:b/>
        </w:rPr>
        <w:t xml:space="preserve"> e patrimoniais</w:t>
      </w:r>
      <w:r w:rsidR="00C36F47" w:rsidRPr="003B30B2">
        <w:t>,</w:t>
      </w:r>
      <w:r w:rsidR="00C40EEE" w:rsidRPr="003B30B2">
        <w:t xml:space="preserve"> </w:t>
      </w:r>
      <w:r w:rsidR="00C36F47" w:rsidRPr="003B30B2">
        <w:t xml:space="preserve">o </w:t>
      </w:r>
      <w:r w:rsidR="00C40EEE" w:rsidRPr="003B30B2">
        <w:t>comprovante de liquidação</w:t>
      </w:r>
      <w:r w:rsidR="005E4645" w:rsidRPr="003B30B2">
        <w:t xml:space="preserve"> será atestado por carimbo do responsável da Secretaria ou </w:t>
      </w:r>
      <w:r w:rsidR="00C36F47" w:rsidRPr="003B30B2">
        <w:t>D</w:t>
      </w:r>
      <w:r w:rsidR="005E4645" w:rsidRPr="003B30B2">
        <w:t>epartamento, datado, assinado e com nome legível;</w:t>
      </w:r>
    </w:p>
    <w:p w:rsidR="00C40EEE" w:rsidRPr="003B30B2" w:rsidRDefault="00A96C8E" w:rsidP="0025292D">
      <w:pPr>
        <w:pStyle w:val="Default"/>
        <w:spacing w:line="360" w:lineRule="auto"/>
        <w:ind w:firstLine="1134"/>
        <w:jc w:val="both"/>
      </w:pPr>
      <w:r w:rsidRPr="003B30B2">
        <w:t xml:space="preserve">II – </w:t>
      </w:r>
      <w:r w:rsidR="00C40EEE" w:rsidRPr="003B30B2">
        <w:rPr>
          <w:b/>
        </w:rPr>
        <w:t>Para obras e serviços de engenharia</w:t>
      </w:r>
      <w:r w:rsidR="00C40EEE" w:rsidRPr="003B30B2">
        <w:t xml:space="preserve">, ou ainda aqueles serviços que tenham Anotação de Responsabilidade Técnica, </w:t>
      </w:r>
      <w:r w:rsidR="000B1974" w:rsidRPr="003B30B2">
        <w:t xml:space="preserve">o comprovante será o </w:t>
      </w:r>
      <w:r w:rsidR="00C40EEE" w:rsidRPr="003B30B2">
        <w:t>Boletim de medição</w:t>
      </w:r>
      <w:r w:rsidR="00C36F47" w:rsidRPr="003B30B2">
        <w:t xml:space="preserve"> datado e assinado por responsável técnico</w:t>
      </w:r>
      <w:r w:rsidR="00C40EEE" w:rsidRPr="003B30B2">
        <w:t>;</w:t>
      </w:r>
    </w:p>
    <w:p w:rsidR="00C40EEE" w:rsidRPr="003B30B2" w:rsidRDefault="009A2A4E" w:rsidP="0025292D">
      <w:pPr>
        <w:pStyle w:val="Default"/>
        <w:spacing w:line="360" w:lineRule="auto"/>
        <w:ind w:firstLine="1134"/>
        <w:jc w:val="both"/>
      </w:pPr>
      <w:r w:rsidRPr="003B30B2">
        <w:lastRenderedPageBreak/>
        <w:t xml:space="preserve">III – </w:t>
      </w:r>
      <w:r w:rsidR="00C40EEE" w:rsidRPr="003B30B2">
        <w:rPr>
          <w:b/>
        </w:rPr>
        <w:t>Para prestação de serviços contínuos</w:t>
      </w:r>
      <w:r w:rsidR="00C40EEE" w:rsidRPr="003B30B2">
        <w:t xml:space="preserve">, </w:t>
      </w:r>
      <w:r w:rsidR="000B1974" w:rsidRPr="003B30B2">
        <w:t xml:space="preserve">a comprovação dar-se-á com a emissão do </w:t>
      </w:r>
      <w:r w:rsidR="00C40EEE" w:rsidRPr="003B30B2">
        <w:t>Comprovante de Execução de Serviços</w:t>
      </w:r>
      <w:r w:rsidR="00017566" w:rsidRPr="003B30B2">
        <w:t>. (conforme modelo sugerido em anexo)</w:t>
      </w:r>
      <w:r w:rsidR="00C40EEE" w:rsidRPr="003B30B2">
        <w:t>;</w:t>
      </w:r>
    </w:p>
    <w:p w:rsidR="009F62DE" w:rsidRPr="003B30B2" w:rsidRDefault="00560BC0" w:rsidP="0025292D">
      <w:pPr>
        <w:pStyle w:val="Default"/>
        <w:spacing w:line="360" w:lineRule="auto"/>
        <w:ind w:firstLine="1134"/>
        <w:jc w:val="both"/>
      </w:pPr>
      <w:r w:rsidRPr="003B30B2">
        <w:rPr>
          <w:bCs/>
        </w:rPr>
        <w:t xml:space="preserve">Art. </w:t>
      </w:r>
      <w:r w:rsidR="00BC31D1" w:rsidRPr="003B30B2">
        <w:rPr>
          <w:bCs/>
        </w:rPr>
        <w:t>4</w:t>
      </w:r>
      <w:r w:rsidRPr="003B30B2">
        <w:rPr>
          <w:bCs/>
        </w:rPr>
        <w:t>º</w:t>
      </w:r>
      <w:r w:rsidRPr="003B30B2">
        <w:rPr>
          <w:b/>
          <w:bCs/>
        </w:rPr>
        <w:t xml:space="preserve"> </w:t>
      </w:r>
      <w:r w:rsidRPr="003B30B2">
        <w:t xml:space="preserve">A confirmação da despesa pelo órgão requisitante deve ser realizada de forma objetiva, informando que o </w:t>
      </w:r>
      <w:r w:rsidR="002C1212" w:rsidRPr="003B30B2">
        <w:t>material solicitado</w:t>
      </w:r>
      <w:r w:rsidRPr="003B30B2">
        <w:t xml:space="preserve"> foi entregue ou o serviço prestado de acordo com as especificações contratadas, mencionando o período da sua realização.</w:t>
      </w:r>
    </w:p>
    <w:p w:rsidR="009F62DE" w:rsidRPr="003B30B2" w:rsidRDefault="009F62DE" w:rsidP="0025292D">
      <w:pPr>
        <w:pStyle w:val="Default"/>
        <w:spacing w:line="360" w:lineRule="auto"/>
        <w:ind w:firstLine="1134"/>
        <w:jc w:val="both"/>
      </w:pPr>
    </w:p>
    <w:p w:rsidR="009F62DE" w:rsidRPr="003B30B2" w:rsidRDefault="00560BC0" w:rsidP="0025292D">
      <w:pPr>
        <w:pStyle w:val="Default"/>
        <w:spacing w:line="360" w:lineRule="auto"/>
        <w:ind w:firstLine="1134"/>
        <w:jc w:val="both"/>
        <w:rPr>
          <w:b/>
        </w:rPr>
      </w:pPr>
      <w:r w:rsidRPr="003B30B2">
        <w:rPr>
          <w:b/>
        </w:rPr>
        <w:t>CAPÍTULO III</w:t>
      </w:r>
      <w:r w:rsidR="009F62DE" w:rsidRPr="003B30B2">
        <w:rPr>
          <w:b/>
        </w:rPr>
        <w:t xml:space="preserve"> – </w:t>
      </w:r>
      <w:r w:rsidRPr="003B30B2">
        <w:rPr>
          <w:b/>
        </w:rPr>
        <w:t>Dos Pontos de Controle</w:t>
      </w:r>
    </w:p>
    <w:p w:rsidR="009F62DE" w:rsidRPr="003B30B2" w:rsidRDefault="009F62DE" w:rsidP="0025292D">
      <w:pPr>
        <w:pStyle w:val="Default"/>
        <w:spacing w:line="360" w:lineRule="auto"/>
        <w:ind w:firstLine="1134"/>
        <w:jc w:val="both"/>
      </w:pPr>
    </w:p>
    <w:p w:rsidR="00C52937" w:rsidRPr="003B30B2" w:rsidRDefault="00560BC0" w:rsidP="0025292D">
      <w:pPr>
        <w:pStyle w:val="Default"/>
        <w:spacing w:line="360" w:lineRule="auto"/>
        <w:ind w:firstLine="1134"/>
        <w:jc w:val="both"/>
      </w:pPr>
      <w:r w:rsidRPr="003B30B2">
        <w:rPr>
          <w:bCs/>
        </w:rPr>
        <w:t xml:space="preserve">Art. </w:t>
      </w:r>
      <w:r w:rsidR="00BC31D1" w:rsidRPr="003B30B2">
        <w:rPr>
          <w:bCs/>
        </w:rPr>
        <w:t>5</w:t>
      </w:r>
      <w:r w:rsidRPr="003B30B2">
        <w:rPr>
          <w:bCs/>
        </w:rPr>
        <w:t>º</w:t>
      </w:r>
      <w:r w:rsidRPr="003B30B2">
        <w:rPr>
          <w:b/>
          <w:bCs/>
        </w:rPr>
        <w:t xml:space="preserve"> </w:t>
      </w:r>
      <w:r w:rsidRPr="003B30B2">
        <w:t xml:space="preserve">A </w:t>
      </w:r>
      <w:r w:rsidR="00267235" w:rsidRPr="003B30B2">
        <w:t>l</w:t>
      </w:r>
      <w:r w:rsidRPr="003B30B2">
        <w:t xml:space="preserve">iquidação da </w:t>
      </w:r>
      <w:r w:rsidR="00267235" w:rsidRPr="003B30B2">
        <w:t>d</w:t>
      </w:r>
      <w:r w:rsidRPr="003B30B2">
        <w:t xml:space="preserve">espesa deve contemplar, a conferência dos seguintes pontos de controle: </w:t>
      </w:r>
    </w:p>
    <w:p w:rsidR="00C52937" w:rsidRPr="003B30B2" w:rsidRDefault="003126FA" w:rsidP="0025292D">
      <w:pPr>
        <w:pStyle w:val="Default"/>
        <w:spacing w:line="360" w:lineRule="auto"/>
        <w:ind w:firstLine="1134"/>
        <w:jc w:val="both"/>
        <w:rPr>
          <w:b/>
          <w:color w:val="auto"/>
        </w:rPr>
      </w:pPr>
      <w:r w:rsidRPr="003B30B2">
        <w:rPr>
          <w:b/>
          <w:color w:val="auto"/>
        </w:rPr>
        <w:t>a</w:t>
      </w:r>
      <w:r w:rsidR="00560BC0" w:rsidRPr="003B30B2">
        <w:rPr>
          <w:b/>
          <w:color w:val="auto"/>
        </w:rPr>
        <w:t>) no documento fiscal:</w:t>
      </w:r>
    </w:p>
    <w:p w:rsidR="00C52937" w:rsidRPr="003B30B2" w:rsidRDefault="00560BC0" w:rsidP="0025292D">
      <w:pPr>
        <w:pStyle w:val="Default"/>
        <w:spacing w:line="360" w:lineRule="auto"/>
        <w:ind w:firstLine="1134"/>
        <w:jc w:val="both"/>
        <w:rPr>
          <w:color w:val="auto"/>
        </w:rPr>
      </w:pPr>
      <w:r w:rsidRPr="003B30B2">
        <w:rPr>
          <w:color w:val="auto"/>
        </w:rPr>
        <w:t>1</w:t>
      </w:r>
      <w:r w:rsidR="00267235" w:rsidRPr="003B30B2">
        <w:rPr>
          <w:color w:val="auto"/>
        </w:rPr>
        <w:t xml:space="preserve"> – </w:t>
      </w:r>
      <w:r w:rsidR="007E7D82" w:rsidRPr="003B30B2">
        <w:rPr>
          <w:color w:val="auto"/>
        </w:rPr>
        <w:t>C</w:t>
      </w:r>
      <w:r w:rsidR="00267235" w:rsidRPr="003B30B2">
        <w:rPr>
          <w:color w:val="auto"/>
        </w:rPr>
        <w:t xml:space="preserve">onferir </w:t>
      </w:r>
      <w:r w:rsidR="009F62DE" w:rsidRPr="003B30B2">
        <w:rPr>
          <w:color w:val="auto"/>
        </w:rPr>
        <w:t>a autenticidade, no caso de NFs Eletrônicas</w:t>
      </w:r>
      <w:r w:rsidR="00C52937" w:rsidRPr="003B30B2">
        <w:rPr>
          <w:color w:val="auto"/>
        </w:rPr>
        <w:t xml:space="preserve"> (XML)</w:t>
      </w:r>
      <w:r w:rsidR="009F62DE" w:rsidRPr="003B30B2">
        <w:rPr>
          <w:color w:val="auto"/>
        </w:rPr>
        <w:t>;</w:t>
      </w:r>
    </w:p>
    <w:p w:rsidR="00C52937" w:rsidRPr="003B30B2" w:rsidRDefault="00560BC0" w:rsidP="0025292D">
      <w:pPr>
        <w:pStyle w:val="Default"/>
        <w:spacing w:line="360" w:lineRule="auto"/>
        <w:ind w:firstLine="1134"/>
        <w:jc w:val="both"/>
        <w:rPr>
          <w:color w:val="auto"/>
        </w:rPr>
      </w:pPr>
      <w:r w:rsidRPr="003B30B2">
        <w:rPr>
          <w:color w:val="auto"/>
        </w:rPr>
        <w:t>2</w:t>
      </w:r>
      <w:r w:rsidR="00267235" w:rsidRPr="003B30B2">
        <w:rPr>
          <w:color w:val="auto"/>
        </w:rPr>
        <w:t xml:space="preserve"> – </w:t>
      </w:r>
      <w:r w:rsidR="007E7D82" w:rsidRPr="003B30B2">
        <w:rPr>
          <w:color w:val="auto"/>
        </w:rPr>
        <w:t>V</w:t>
      </w:r>
      <w:r w:rsidR="009F62DE" w:rsidRPr="003B30B2">
        <w:rPr>
          <w:color w:val="auto"/>
        </w:rPr>
        <w:t>erificar</w:t>
      </w:r>
      <w:r w:rsidR="00267235" w:rsidRPr="003B30B2">
        <w:rPr>
          <w:color w:val="auto"/>
        </w:rPr>
        <w:t xml:space="preserve"> </w:t>
      </w:r>
      <w:r w:rsidR="009F62DE" w:rsidRPr="003B30B2">
        <w:rPr>
          <w:color w:val="auto"/>
        </w:rPr>
        <w:t>se a data de emissão da NF é posterior à realização da despesa;</w:t>
      </w:r>
    </w:p>
    <w:p w:rsidR="00C52937" w:rsidRPr="003B30B2" w:rsidRDefault="00560BC0" w:rsidP="0025292D">
      <w:pPr>
        <w:pStyle w:val="Default"/>
        <w:spacing w:line="360" w:lineRule="auto"/>
        <w:ind w:firstLine="1134"/>
        <w:jc w:val="both"/>
        <w:rPr>
          <w:color w:val="auto"/>
        </w:rPr>
      </w:pPr>
      <w:r w:rsidRPr="003B30B2">
        <w:rPr>
          <w:color w:val="auto"/>
        </w:rPr>
        <w:t>3</w:t>
      </w:r>
      <w:r w:rsidR="00267235" w:rsidRPr="003B30B2">
        <w:rPr>
          <w:color w:val="auto"/>
        </w:rPr>
        <w:t xml:space="preserve"> – </w:t>
      </w:r>
      <w:r w:rsidR="007E7D82" w:rsidRPr="003B30B2">
        <w:rPr>
          <w:color w:val="auto"/>
        </w:rPr>
        <w:t>D</w:t>
      </w:r>
      <w:r w:rsidR="009F62DE" w:rsidRPr="003B30B2">
        <w:rPr>
          <w:color w:val="auto"/>
        </w:rPr>
        <w:t>iscriminação dos serviços de acordo com o objeto contratado, informando o período e o número da folha de medição/parcela, conforme o caso;</w:t>
      </w:r>
    </w:p>
    <w:p w:rsidR="00C52937" w:rsidRPr="003B30B2" w:rsidRDefault="003126FA" w:rsidP="0025292D">
      <w:pPr>
        <w:pStyle w:val="Default"/>
        <w:spacing w:line="360" w:lineRule="auto"/>
        <w:ind w:firstLine="1134"/>
        <w:jc w:val="both"/>
        <w:rPr>
          <w:b/>
          <w:color w:val="auto"/>
        </w:rPr>
      </w:pPr>
      <w:r w:rsidRPr="003B30B2">
        <w:rPr>
          <w:b/>
          <w:color w:val="auto"/>
        </w:rPr>
        <w:t>b</w:t>
      </w:r>
      <w:r w:rsidR="00560BC0" w:rsidRPr="003B30B2">
        <w:rPr>
          <w:b/>
          <w:color w:val="auto"/>
        </w:rPr>
        <w:t>) na Nota de Empenho:</w:t>
      </w:r>
    </w:p>
    <w:p w:rsidR="00C52937" w:rsidRPr="003B30B2" w:rsidRDefault="00560BC0" w:rsidP="0025292D">
      <w:pPr>
        <w:pStyle w:val="Default"/>
        <w:spacing w:line="360" w:lineRule="auto"/>
        <w:ind w:firstLine="1134"/>
        <w:jc w:val="both"/>
        <w:rPr>
          <w:color w:val="auto"/>
        </w:rPr>
      </w:pPr>
      <w:r w:rsidRPr="003B30B2">
        <w:rPr>
          <w:color w:val="auto"/>
        </w:rPr>
        <w:t>1</w:t>
      </w:r>
      <w:r w:rsidR="00267235" w:rsidRPr="003B30B2">
        <w:rPr>
          <w:color w:val="auto"/>
        </w:rPr>
        <w:t xml:space="preserve"> – </w:t>
      </w:r>
      <w:r w:rsidR="007E7D82" w:rsidRPr="003B30B2">
        <w:rPr>
          <w:color w:val="auto"/>
        </w:rPr>
        <w:t>V</w:t>
      </w:r>
      <w:r w:rsidRPr="003B30B2">
        <w:rPr>
          <w:color w:val="auto"/>
        </w:rPr>
        <w:t>alor de liquidação igual ao do documento fiscal de cobrança;</w:t>
      </w:r>
    </w:p>
    <w:p w:rsidR="00C52937" w:rsidRPr="003B30B2" w:rsidRDefault="00F12670" w:rsidP="0025292D">
      <w:pPr>
        <w:pStyle w:val="Default"/>
        <w:spacing w:line="360" w:lineRule="auto"/>
        <w:ind w:firstLine="1134"/>
        <w:jc w:val="both"/>
        <w:rPr>
          <w:color w:val="auto"/>
        </w:rPr>
      </w:pPr>
      <w:r w:rsidRPr="003B30B2">
        <w:rPr>
          <w:color w:val="auto"/>
        </w:rPr>
        <w:t>2</w:t>
      </w:r>
      <w:r w:rsidR="00267235" w:rsidRPr="003B30B2">
        <w:rPr>
          <w:color w:val="auto"/>
        </w:rPr>
        <w:t xml:space="preserve"> – </w:t>
      </w:r>
      <w:r w:rsidR="007E7D82" w:rsidRPr="003B30B2">
        <w:rPr>
          <w:color w:val="auto"/>
        </w:rPr>
        <w:t>C</w:t>
      </w:r>
      <w:r w:rsidR="00560BC0" w:rsidRPr="003B30B2">
        <w:rPr>
          <w:color w:val="auto"/>
        </w:rPr>
        <w:t>onferência de alíquotas e destaque de retenções, se for o caso</w:t>
      </w:r>
      <w:r w:rsidR="00C52937" w:rsidRPr="003B30B2">
        <w:rPr>
          <w:color w:val="auto"/>
        </w:rPr>
        <w:t xml:space="preserve">, conforme </w:t>
      </w:r>
      <w:r w:rsidR="00C74AAB" w:rsidRPr="003B30B2">
        <w:rPr>
          <w:color w:val="auto"/>
        </w:rPr>
        <w:t xml:space="preserve">características da </w:t>
      </w:r>
      <w:r w:rsidR="00C52937" w:rsidRPr="003B30B2">
        <w:rPr>
          <w:color w:val="auto"/>
        </w:rPr>
        <w:t>despesa;</w:t>
      </w:r>
    </w:p>
    <w:p w:rsidR="00C52937" w:rsidRPr="003B30B2" w:rsidRDefault="00F12670" w:rsidP="0025292D">
      <w:pPr>
        <w:pStyle w:val="Default"/>
        <w:spacing w:line="360" w:lineRule="auto"/>
        <w:ind w:firstLine="1134"/>
        <w:jc w:val="both"/>
        <w:rPr>
          <w:color w:val="auto"/>
        </w:rPr>
      </w:pPr>
      <w:r w:rsidRPr="003B30B2">
        <w:rPr>
          <w:color w:val="auto"/>
        </w:rPr>
        <w:t>3</w:t>
      </w:r>
      <w:r w:rsidR="00267235" w:rsidRPr="003B30B2">
        <w:rPr>
          <w:color w:val="auto"/>
        </w:rPr>
        <w:t xml:space="preserve"> –</w:t>
      </w:r>
      <w:r w:rsidR="00560BC0" w:rsidRPr="003B30B2">
        <w:rPr>
          <w:color w:val="auto"/>
        </w:rPr>
        <w:t xml:space="preserve"> </w:t>
      </w:r>
      <w:r w:rsidR="007E7D82" w:rsidRPr="003B30B2">
        <w:rPr>
          <w:color w:val="auto"/>
        </w:rPr>
        <w:t>R</w:t>
      </w:r>
      <w:r w:rsidR="00560BC0" w:rsidRPr="003B30B2">
        <w:rPr>
          <w:color w:val="auto"/>
        </w:rPr>
        <w:t>egistro no campo de obrigação patronal, conforme o caso;</w:t>
      </w:r>
    </w:p>
    <w:p w:rsidR="007E7D82" w:rsidRPr="003B30B2" w:rsidRDefault="007E7D82" w:rsidP="0025292D">
      <w:pPr>
        <w:pStyle w:val="Default"/>
        <w:spacing w:line="360" w:lineRule="auto"/>
        <w:ind w:firstLine="1134"/>
        <w:jc w:val="both"/>
        <w:rPr>
          <w:color w:val="auto"/>
        </w:rPr>
      </w:pPr>
    </w:p>
    <w:p w:rsidR="007E7D82" w:rsidRPr="003B30B2" w:rsidRDefault="00560BC0" w:rsidP="0025292D">
      <w:pPr>
        <w:pStyle w:val="Default"/>
        <w:spacing w:line="360" w:lineRule="auto"/>
        <w:ind w:firstLine="1134"/>
        <w:jc w:val="both"/>
        <w:rPr>
          <w:b/>
        </w:rPr>
      </w:pPr>
      <w:r w:rsidRPr="003B30B2">
        <w:rPr>
          <w:b/>
        </w:rPr>
        <w:t>CAPÍTULO IV</w:t>
      </w:r>
      <w:r w:rsidR="007E7D82" w:rsidRPr="003B30B2">
        <w:rPr>
          <w:b/>
        </w:rPr>
        <w:t xml:space="preserve"> – </w:t>
      </w:r>
      <w:r w:rsidRPr="003B30B2">
        <w:rPr>
          <w:b/>
        </w:rPr>
        <w:t>Das Disposições Finais</w:t>
      </w:r>
    </w:p>
    <w:p w:rsidR="007E7D82" w:rsidRPr="003B30B2" w:rsidRDefault="007E7D82" w:rsidP="0025292D">
      <w:pPr>
        <w:pStyle w:val="Default"/>
        <w:spacing w:line="360" w:lineRule="auto"/>
        <w:ind w:firstLine="1134"/>
        <w:jc w:val="both"/>
      </w:pPr>
    </w:p>
    <w:p w:rsidR="007E7D82" w:rsidRPr="003B30B2" w:rsidRDefault="007E7D82" w:rsidP="0025292D">
      <w:pPr>
        <w:pStyle w:val="Default"/>
        <w:spacing w:line="360" w:lineRule="auto"/>
        <w:ind w:firstLine="1134"/>
        <w:jc w:val="both"/>
      </w:pPr>
      <w:r w:rsidRPr="003B30B2">
        <w:rPr>
          <w:bCs/>
        </w:rPr>
        <w:t xml:space="preserve">Art. </w:t>
      </w:r>
      <w:r w:rsidR="00BC31D1" w:rsidRPr="003B30B2">
        <w:rPr>
          <w:bCs/>
        </w:rPr>
        <w:t>6</w:t>
      </w:r>
      <w:r w:rsidR="00560BC0" w:rsidRPr="003B30B2">
        <w:rPr>
          <w:bCs/>
        </w:rPr>
        <w:t>º</w:t>
      </w:r>
      <w:r w:rsidR="00560BC0" w:rsidRPr="003B30B2">
        <w:rPr>
          <w:b/>
          <w:bCs/>
        </w:rPr>
        <w:t xml:space="preserve"> </w:t>
      </w:r>
      <w:r w:rsidR="00560BC0" w:rsidRPr="003B30B2">
        <w:t>Somente serão aprovadas as liquidações que atenderem a todas as formalidades legais</w:t>
      </w:r>
      <w:r w:rsidR="00F12670" w:rsidRPr="003B30B2">
        <w:t xml:space="preserve"> descritas no art. </w:t>
      </w:r>
      <w:r w:rsidR="00222B31" w:rsidRPr="003B30B2">
        <w:t>5</w:t>
      </w:r>
      <w:r w:rsidR="00F12670" w:rsidRPr="003B30B2">
        <w:t>º desta IN.</w:t>
      </w:r>
    </w:p>
    <w:p w:rsidR="007E7D82" w:rsidRPr="003B30B2" w:rsidRDefault="007E7D82" w:rsidP="0025292D">
      <w:pPr>
        <w:pStyle w:val="Default"/>
        <w:spacing w:line="360" w:lineRule="auto"/>
        <w:ind w:firstLine="1134"/>
        <w:jc w:val="both"/>
      </w:pPr>
      <w:r w:rsidRPr="003B30B2">
        <w:rPr>
          <w:bCs/>
        </w:rPr>
        <w:t xml:space="preserve">Art. </w:t>
      </w:r>
      <w:r w:rsidR="00BC31D1" w:rsidRPr="003B30B2">
        <w:rPr>
          <w:bCs/>
        </w:rPr>
        <w:t>7</w:t>
      </w:r>
      <w:r w:rsidRPr="003B30B2">
        <w:rPr>
          <w:bCs/>
        </w:rPr>
        <w:t>º</w:t>
      </w:r>
      <w:r w:rsidR="00560BC0" w:rsidRPr="003B30B2">
        <w:rPr>
          <w:b/>
          <w:bCs/>
        </w:rPr>
        <w:t xml:space="preserve"> </w:t>
      </w:r>
      <w:r w:rsidR="00222B31" w:rsidRPr="003B30B2">
        <w:rPr>
          <w:bCs/>
        </w:rPr>
        <w:t xml:space="preserve">A </w:t>
      </w:r>
      <w:r w:rsidRPr="003B30B2">
        <w:t>IN</w:t>
      </w:r>
      <w:r w:rsidR="00560BC0" w:rsidRPr="003B30B2">
        <w:t xml:space="preserve"> é o</w:t>
      </w:r>
      <w:r w:rsidR="00F12670" w:rsidRPr="003B30B2">
        <w:t xml:space="preserve">brigatória </w:t>
      </w:r>
      <w:r w:rsidR="00222B31" w:rsidRPr="003B30B2">
        <w:t xml:space="preserve">para </w:t>
      </w:r>
      <w:r w:rsidR="00F12670" w:rsidRPr="003B30B2">
        <w:t xml:space="preserve">todos os órgãos e </w:t>
      </w:r>
      <w:r w:rsidR="00560BC0" w:rsidRPr="003B30B2">
        <w:t xml:space="preserve">agentes públicos, os quais integram o Sistema de Controle Interno da </w:t>
      </w:r>
      <w:r w:rsidRPr="003B30B2">
        <w:t>Administração Pública Municipal</w:t>
      </w:r>
      <w:r w:rsidR="00560BC0" w:rsidRPr="003B30B2">
        <w:t>.</w:t>
      </w:r>
    </w:p>
    <w:p w:rsidR="007E7D82" w:rsidRPr="003B30B2" w:rsidRDefault="00560BC0" w:rsidP="0025292D">
      <w:pPr>
        <w:pStyle w:val="Default"/>
        <w:spacing w:line="360" w:lineRule="auto"/>
        <w:ind w:firstLine="1134"/>
        <w:jc w:val="both"/>
      </w:pPr>
      <w:r w:rsidRPr="003B30B2">
        <w:rPr>
          <w:bCs/>
        </w:rPr>
        <w:t xml:space="preserve">Art. </w:t>
      </w:r>
      <w:r w:rsidR="00BC31D1" w:rsidRPr="003B30B2">
        <w:rPr>
          <w:bCs/>
        </w:rPr>
        <w:t>8º</w:t>
      </w:r>
      <w:r w:rsidRPr="003B30B2">
        <w:rPr>
          <w:b/>
          <w:bCs/>
        </w:rPr>
        <w:t xml:space="preserve"> </w:t>
      </w:r>
      <w:r w:rsidRPr="003B30B2">
        <w:t>Caso haja alguma desconformidade no processo de liquidação, o mesmo deverá ser devolvido ao Órgão de origem, com o detalhamento do problema que impediu a liquidação.</w:t>
      </w:r>
    </w:p>
    <w:p w:rsidR="007E7D82" w:rsidRPr="003B30B2" w:rsidRDefault="00560BC0" w:rsidP="0025292D">
      <w:pPr>
        <w:pStyle w:val="Default"/>
        <w:spacing w:line="360" w:lineRule="auto"/>
        <w:ind w:firstLine="1134"/>
        <w:jc w:val="both"/>
      </w:pPr>
      <w:r w:rsidRPr="003B30B2">
        <w:rPr>
          <w:bCs/>
        </w:rPr>
        <w:t xml:space="preserve">Art. </w:t>
      </w:r>
      <w:r w:rsidR="00BC31D1" w:rsidRPr="003B30B2">
        <w:rPr>
          <w:bCs/>
        </w:rPr>
        <w:t>9º</w:t>
      </w:r>
      <w:r w:rsidRPr="003B30B2">
        <w:rPr>
          <w:b/>
          <w:bCs/>
        </w:rPr>
        <w:t xml:space="preserve"> </w:t>
      </w:r>
      <w:r w:rsidRPr="003B30B2">
        <w:t xml:space="preserve">Esta </w:t>
      </w:r>
      <w:r w:rsidR="00F12670" w:rsidRPr="003B30B2">
        <w:t>IN</w:t>
      </w:r>
      <w:r w:rsidR="00222628" w:rsidRPr="003B30B2">
        <w:t xml:space="preserve"> </w:t>
      </w:r>
      <w:r w:rsidRPr="003B30B2">
        <w:t>baseia-se e visa atender às seguintes disposições legais:</w:t>
      </w:r>
    </w:p>
    <w:p w:rsidR="007E7D82" w:rsidRPr="003B30B2" w:rsidRDefault="00560BC0" w:rsidP="0025292D">
      <w:pPr>
        <w:pStyle w:val="Default"/>
        <w:spacing w:line="360" w:lineRule="auto"/>
        <w:ind w:firstLine="1134"/>
        <w:jc w:val="both"/>
      </w:pPr>
      <w:r w:rsidRPr="003B30B2">
        <w:t xml:space="preserve">I </w:t>
      </w:r>
      <w:r w:rsidR="00F12670" w:rsidRPr="003B30B2">
        <w:t>–</w:t>
      </w:r>
      <w:r w:rsidRPr="003B30B2">
        <w:t xml:space="preserve"> Constituição Federal de 1988;</w:t>
      </w:r>
    </w:p>
    <w:p w:rsidR="007E7D82" w:rsidRPr="003B30B2" w:rsidRDefault="00F12670" w:rsidP="0025292D">
      <w:pPr>
        <w:pStyle w:val="Default"/>
        <w:spacing w:line="360" w:lineRule="auto"/>
        <w:ind w:firstLine="1134"/>
        <w:jc w:val="both"/>
      </w:pPr>
      <w:r w:rsidRPr="003B30B2">
        <w:t xml:space="preserve">II – Lei </w:t>
      </w:r>
      <w:r w:rsidR="00560BC0" w:rsidRPr="003B30B2">
        <w:t>Complementar Federal 101</w:t>
      </w:r>
      <w:r w:rsidRPr="003B30B2">
        <w:t>/</w:t>
      </w:r>
      <w:r w:rsidR="00560BC0" w:rsidRPr="003B30B2">
        <w:t>2000, e alterações – Estabelece normas de finanças públicas voltadas para a responsabilidade na gestão fiscal e dá outras providências;</w:t>
      </w:r>
    </w:p>
    <w:p w:rsidR="007E7D82" w:rsidRPr="003B30B2" w:rsidRDefault="00560BC0" w:rsidP="0025292D">
      <w:pPr>
        <w:pStyle w:val="Default"/>
        <w:spacing w:line="360" w:lineRule="auto"/>
        <w:ind w:firstLine="1134"/>
        <w:jc w:val="both"/>
      </w:pPr>
      <w:r w:rsidRPr="003B30B2">
        <w:lastRenderedPageBreak/>
        <w:t xml:space="preserve">III </w:t>
      </w:r>
      <w:r w:rsidR="00F12670" w:rsidRPr="003B30B2">
        <w:t>–</w:t>
      </w:r>
      <w:r w:rsidR="007E7D82" w:rsidRPr="003B30B2">
        <w:t xml:space="preserve"> </w:t>
      </w:r>
      <w:r w:rsidRPr="003B30B2">
        <w:t>Lei</w:t>
      </w:r>
      <w:r w:rsidR="00F12670" w:rsidRPr="003B30B2">
        <w:t xml:space="preserve"> </w:t>
      </w:r>
      <w:r w:rsidRPr="003B30B2">
        <w:t>Federal 4.320</w:t>
      </w:r>
      <w:r w:rsidR="00F12670" w:rsidRPr="003B30B2">
        <w:t>/</w:t>
      </w:r>
      <w:r w:rsidRPr="003B30B2">
        <w:t>1964 – Institui normas gerais de direito financeiro para elaboração e controle dos orçamentos e balanços;</w:t>
      </w:r>
    </w:p>
    <w:p w:rsidR="007E7D82" w:rsidRPr="003B30B2" w:rsidRDefault="007E7D82" w:rsidP="0025292D">
      <w:pPr>
        <w:pStyle w:val="Default"/>
        <w:spacing w:line="360" w:lineRule="auto"/>
        <w:ind w:firstLine="1134"/>
        <w:jc w:val="both"/>
      </w:pPr>
      <w:r w:rsidRPr="003B30B2">
        <w:t>IV</w:t>
      </w:r>
      <w:r w:rsidR="00560BC0" w:rsidRPr="003B30B2">
        <w:t xml:space="preserve"> </w:t>
      </w:r>
      <w:r w:rsidR="00F12670" w:rsidRPr="003B30B2">
        <w:t>–</w:t>
      </w:r>
      <w:r w:rsidR="00560BC0" w:rsidRPr="003B30B2">
        <w:t xml:space="preserve"> Lei</w:t>
      </w:r>
      <w:r w:rsidR="00F12670" w:rsidRPr="003B30B2">
        <w:t xml:space="preserve"> </w:t>
      </w:r>
      <w:r w:rsidR="00560BC0" w:rsidRPr="003B30B2">
        <w:t>Federal 8.666</w:t>
      </w:r>
      <w:r w:rsidR="00F12670" w:rsidRPr="003B30B2">
        <w:t>/</w:t>
      </w:r>
      <w:r w:rsidR="00560BC0" w:rsidRPr="003B30B2">
        <w:t>1993, e alterações –</w:t>
      </w:r>
      <w:r w:rsidR="00F12670" w:rsidRPr="003B30B2">
        <w:t xml:space="preserve"> </w:t>
      </w:r>
      <w:r w:rsidR="00560BC0" w:rsidRPr="003B30B2">
        <w:t>institui normas para Licitações e Contratos da Administração Pú</w:t>
      </w:r>
      <w:r w:rsidRPr="003B30B2">
        <w:t>blica e dá outras providências;</w:t>
      </w:r>
    </w:p>
    <w:p w:rsidR="00560BC0" w:rsidRPr="003B30B2" w:rsidRDefault="00560BC0" w:rsidP="0025292D">
      <w:pPr>
        <w:pStyle w:val="Default"/>
        <w:spacing w:line="360" w:lineRule="auto"/>
        <w:ind w:firstLine="1134"/>
        <w:jc w:val="both"/>
      </w:pPr>
      <w:r w:rsidRPr="003B30B2">
        <w:rPr>
          <w:bCs/>
        </w:rPr>
        <w:t xml:space="preserve">Art. </w:t>
      </w:r>
      <w:r w:rsidR="00BC31D1" w:rsidRPr="003B30B2">
        <w:rPr>
          <w:bCs/>
        </w:rPr>
        <w:t>10º</w:t>
      </w:r>
      <w:r w:rsidRPr="003B30B2">
        <w:rPr>
          <w:b/>
          <w:bCs/>
        </w:rPr>
        <w:t xml:space="preserve"> </w:t>
      </w:r>
      <w:r w:rsidRPr="003B30B2">
        <w:t>Os esclarecimentos adicionais a respeito poderão ser obtidos junto à Controladoria</w:t>
      </w:r>
      <w:r w:rsidR="007E7D82" w:rsidRPr="003B30B2">
        <w:t xml:space="preserve"> </w:t>
      </w:r>
      <w:r w:rsidRPr="003B30B2">
        <w:t>Geral do Município, que, por sua vez, através de procedimentos de auditoria interna, aferirá a fiel observância de seus dispositivos por parte das diversas áreas da estrutura organizacional.</w:t>
      </w:r>
    </w:p>
    <w:p w:rsidR="00F12670" w:rsidRPr="003B30B2" w:rsidRDefault="00F12670" w:rsidP="0025292D">
      <w:pPr>
        <w:pStyle w:val="Default"/>
        <w:spacing w:line="360" w:lineRule="auto"/>
        <w:ind w:firstLine="1134"/>
        <w:jc w:val="both"/>
      </w:pPr>
      <w:r w:rsidRPr="003B30B2">
        <w:t xml:space="preserve">Art. </w:t>
      </w:r>
      <w:r w:rsidR="00BC31D1" w:rsidRPr="003B30B2">
        <w:t>11º</w:t>
      </w:r>
      <w:r w:rsidRPr="003B30B2">
        <w:t xml:space="preserve"> Esta Instrução Normativa entra em vigor na data de sua publicação.</w:t>
      </w:r>
    </w:p>
    <w:p w:rsidR="00F12670" w:rsidRPr="003B30B2" w:rsidRDefault="00F12670" w:rsidP="0025292D">
      <w:pPr>
        <w:pStyle w:val="Default"/>
        <w:spacing w:line="360" w:lineRule="auto"/>
        <w:ind w:firstLine="1134"/>
        <w:jc w:val="both"/>
      </w:pPr>
    </w:p>
    <w:p w:rsidR="00F12670" w:rsidRPr="003B30B2" w:rsidRDefault="00222B31" w:rsidP="0025292D">
      <w:pPr>
        <w:pStyle w:val="Default"/>
        <w:spacing w:line="360" w:lineRule="auto"/>
        <w:ind w:firstLine="1134"/>
        <w:jc w:val="both"/>
      </w:pPr>
      <w:r w:rsidRPr="003B30B2">
        <w:t>Flor do Sertão – SC, ao</w:t>
      </w:r>
      <w:r w:rsidR="00B814A3" w:rsidRPr="003B30B2">
        <w:t xml:space="preserve"> </w:t>
      </w:r>
      <w:r w:rsidRPr="003B30B2">
        <w:t>01 dia</w:t>
      </w:r>
      <w:r w:rsidR="00B814A3" w:rsidRPr="003B30B2">
        <w:t xml:space="preserve"> do mês de </w:t>
      </w:r>
      <w:r w:rsidRPr="003B30B2">
        <w:t>outu</w:t>
      </w:r>
      <w:r w:rsidR="00B814A3" w:rsidRPr="003B30B2">
        <w:t>bro de 2015.</w:t>
      </w:r>
    </w:p>
    <w:p w:rsidR="00222B31" w:rsidRPr="003B30B2" w:rsidRDefault="00222B31" w:rsidP="0025292D">
      <w:pPr>
        <w:pStyle w:val="Default"/>
        <w:spacing w:line="360" w:lineRule="auto"/>
        <w:ind w:firstLine="1134"/>
        <w:jc w:val="both"/>
      </w:pPr>
    </w:p>
    <w:p w:rsidR="003B30B2" w:rsidRPr="003B30B2" w:rsidRDefault="003B30B2" w:rsidP="0025292D">
      <w:pPr>
        <w:pStyle w:val="Default"/>
        <w:spacing w:line="360" w:lineRule="auto"/>
        <w:ind w:firstLine="1134"/>
        <w:jc w:val="both"/>
      </w:pPr>
    </w:p>
    <w:p w:rsidR="00222B31" w:rsidRPr="003B30B2" w:rsidRDefault="00222B31" w:rsidP="003B30B2">
      <w:pPr>
        <w:pStyle w:val="Default"/>
        <w:spacing w:line="360" w:lineRule="auto"/>
        <w:jc w:val="both"/>
      </w:pPr>
    </w:p>
    <w:tbl>
      <w:tblPr>
        <w:tblStyle w:val="Tabelacomgrade"/>
        <w:tblW w:w="0" w:type="auto"/>
        <w:tblInd w:w="534" w:type="dxa"/>
        <w:tblLook w:val="04A0"/>
      </w:tblPr>
      <w:tblGrid>
        <w:gridCol w:w="3969"/>
        <w:gridCol w:w="283"/>
        <w:gridCol w:w="4253"/>
      </w:tblGrid>
      <w:tr w:rsidR="003B30B2" w:rsidRPr="003B30B2" w:rsidTr="003B30B2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0B2" w:rsidRPr="003B30B2" w:rsidRDefault="003B30B2" w:rsidP="003B30B2">
            <w:pPr>
              <w:pStyle w:val="Default"/>
              <w:spacing w:after="120"/>
              <w:jc w:val="center"/>
              <w:rPr>
                <w:b/>
              </w:rPr>
            </w:pPr>
            <w:r w:rsidRPr="003B30B2">
              <w:rPr>
                <w:b/>
              </w:rPr>
              <w:t>ROGERIO PERIN</w:t>
            </w:r>
          </w:p>
          <w:p w:rsidR="003B30B2" w:rsidRPr="003B30B2" w:rsidRDefault="003B30B2" w:rsidP="003B30B2">
            <w:pPr>
              <w:pStyle w:val="Default"/>
              <w:spacing w:after="120"/>
              <w:jc w:val="center"/>
            </w:pPr>
            <w:r w:rsidRPr="003B30B2">
              <w:t>Prefeito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30B2" w:rsidRPr="003B30B2" w:rsidRDefault="003B30B2" w:rsidP="003B30B2">
            <w:pPr>
              <w:pStyle w:val="Default"/>
              <w:spacing w:after="120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0B2" w:rsidRPr="003B30B2" w:rsidRDefault="003B30B2" w:rsidP="003B30B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B30B2">
              <w:rPr>
                <w:b/>
                <w:sz w:val="24"/>
                <w:szCs w:val="24"/>
              </w:rPr>
              <w:t>SINANDRO JOSÉ DE BARBA</w:t>
            </w:r>
          </w:p>
          <w:p w:rsidR="003B30B2" w:rsidRPr="003B30B2" w:rsidRDefault="003B30B2" w:rsidP="003B30B2">
            <w:pPr>
              <w:spacing w:after="120"/>
              <w:jc w:val="center"/>
              <w:rPr>
                <w:sz w:val="24"/>
                <w:szCs w:val="24"/>
              </w:rPr>
            </w:pPr>
            <w:r w:rsidRPr="003B30B2">
              <w:rPr>
                <w:sz w:val="24"/>
                <w:szCs w:val="24"/>
              </w:rPr>
              <w:t>Controladoria Geral do Município</w:t>
            </w:r>
          </w:p>
        </w:tc>
      </w:tr>
    </w:tbl>
    <w:p w:rsidR="003B30B2" w:rsidRDefault="003B30B2" w:rsidP="003B30B2">
      <w:pPr>
        <w:pStyle w:val="Default"/>
        <w:spacing w:line="360" w:lineRule="auto"/>
        <w:jc w:val="both"/>
      </w:pPr>
    </w:p>
    <w:p w:rsidR="008D3088" w:rsidRDefault="008D3088" w:rsidP="003B30B2">
      <w:pPr>
        <w:pStyle w:val="Default"/>
        <w:spacing w:line="360" w:lineRule="auto"/>
        <w:jc w:val="both"/>
      </w:pPr>
    </w:p>
    <w:p w:rsidR="008D3088" w:rsidRDefault="008D3088" w:rsidP="003B30B2">
      <w:pPr>
        <w:pStyle w:val="Default"/>
        <w:spacing w:line="360" w:lineRule="auto"/>
        <w:jc w:val="both"/>
      </w:pPr>
    </w:p>
    <w:p w:rsidR="008D3088" w:rsidRDefault="008D3088" w:rsidP="003B30B2">
      <w:pPr>
        <w:pStyle w:val="Default"/>
        <w:spacing w:line="360" w:lineRule="auto"/>
        <w:jc w:val="both"/>
      </w:pPr>
    </w:p>
    <w:p w:rsidR="008D3088" w:rsidRDefault="008D3088" w:rsidP="003B30B2">
      <w:pPr>
        <w:pStyle w:val="Default"/>
        <w:spacing w:line="360" w:lineRule="auto"/>
        <w:jc w:val="both"/>
      </w:pPr>
    </w:p>
    <w:p w:rsidR="008D3088" w:rsidRDefault="008D3088" w:rsidP="003B30B2">
      <w:pPr>
        <w:pStyle w:val="Default"/>
        <w:spacing w:line="360" w:lineRule="auto"/>
        <w:jc w:val="both"/>
      </w:pPr>
    </w:p>
    <w:p w:rsidR="008D3088" w:rsidRDefault="008D3088" w:rsidP="003B30B2">
      <w:pPr>
        <w:pStyle w:val="Default"/>
        <w:spacing w:line="360" w:lineRule="auto"/>
        <w:jc w:val="both"/>
      </w:pPr>
    </w:p>
    <w:p w:rsidR="008D3088" w:rsidRDefault="008D3088" w:rsidP="003B30B2">
      <w:pPr>
        <w:pStyle w:val="Default"/>
        <w:spacing w:line="360" w:lineRule="auto"/>
        <w:jc w:val="both"/>
      </w:pPr>
    </w:p>
    <w:p w:rsidR="008D3088" w:rsidRDefault="008D3088" w:rsidP="003B30B2">
      <w:pPr>
        <w:pStyle w:val="Default"/>
        <w:spacing w:line="360" w:lineRule="auto"/>
        <w:jc w:val="both"/>
      </w:pPr>
    </w:p>
    <w:p w:rsidR="008D3088" w:rsidRDefault="008D3088" w:rsidP="003B30B2">
      <w:pPr>
        <w:pStyle w:val="Default"/>
        <w:spacing w:line="360" w:lineRule="auto"/>
        <w:jc w:val="both"/>
      </w:pPr>
    </w:p>
    <w:p w:rsidR="008D3088" w:rsidRDefault="008D3088" w:rsidP="003B30B2">
      <w:pPr>
        <w:pStyle w:val="Default"/>
        <w:spacing w:line="360" w:lineRule="auto"/>
        <w:jc w:val="both"/>
      </w:pPr>
    </w:p>
    <w:p w:rsidR="008D3088" w:rsidRDefault="008D3088" w:rsidP="003B30B2">
      <w:pPr>
        <w:pStyle w:val="Default"/>
        <w:spacing w:line="360" w:lineRule="auto"/>
        <w:jc w:val="both"/>
      </w:pPr>
    </w:p>
    <w:p w:rsidR="008D3088" w:rsidRDefault="008D3088" w:rsidP="003B30B2">
      <w:pPr>
        <w:pStyle w:val="Default"/>
        <w:spacing w:line="360" w:lineRule="auto"/>
        <w:jc w:val="both"/>
      </w:pPr>
    </w:p>
    <w:p w:rsidR="008D3088" w:rsidRDefault="008D3088" w:rsidP="003B30B2">
      <w:pPr>
        <w:pStyle w:val="Default"/>
        <w:spacing w:line="360" w:lineRule="auto"/>
        <w:jc w:val="both"/>
      </w:pPr>
    </w:p>
    <w:p w:rsidR="008D3088" w:rsidRDefault="008D3088" w:rsidP="003B30B2">
      <w:pPr>
        <w:pStyle w:val="Default"/>
        <w:spacing w:line="360" w:lineRule="auto"/>
        <w:jc w:val="both"/>
      </w:pPr>
    </w:p>
    <w:p w:rsidR="008D3088" w:rsidRDefault="008D3088" w:rsidP="003B30B2">
      <w:pPr>
        <w:pStyle w:val="Default"/>
        <w:spacing w:line="360" w:lineRule="auto"/>
        <w:jc w:val="both"/>
      </w:pPr>
    </w:p>
    <w:p w:rsidR="008D3088" w:rsidRDefault="008D3088" w:rsidP="003B30B2">
      <w:pPr>
        <w:pStyle w:val="Default"/>
        <w:spacing w:line="360" w:lineRule="auto"/>
        <w:jc w:val="both"/>
      </w:pPr>
    </w:p>
    <w:p w:rsidR="008D3088" w:rsidRDefault="008D3088" w:rsidP="003B30B2">
      <w:pPr>
        <w:pStyle w:val="Default"/>
        <w:spacing w:line="360" w:lineRule="auto"/>
        <w:jc w:val="both"/>
      </w:pPr>
    </w:p>
    <w:p w:rsidR="008D3088" w:rsidRPr="008D3088" w:rsidRDefault="008D3088" w:rsidP="008D3088">
      <w:pPr>
        <w:jc w:val="center"/>
        <w:rPr>
          <w:b/>
          <w:szCs w:val="20"/>
        </w:rPr>
      </w:pPr>
      <w:r w:rsidRPr="008D3088">
        <w:rPr>
          <w:b/>
          <w:szCs w:val="20"/>
        </w:rPr>
        <w:lastRenderedPageBreak/>
        <w:t>ANEXO I</w:t>
      </w:r>
    </w:p>
    <w:p w:rsidR="008D3088" w:rsidRDefault="008D3088" w:rsidP="008D3088"/>
    <w:p w:rsidR="008D3088" w:rsidRDefault="008D3088" w:rsidP="008D3088">
      <w:pPr>
        <w:pStyle w:val="Ttulo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COMPROVANTE DE EXECUÇÃO DE SERVIÇOS</w:t>
      </w:r>
    </w:p>
    <w:p w:rsidR="008D3088" w:rsidRDefault="008D3088" w:rsidP="008D3088">
      <w:pPr>
        <w:jc w:val="center"/>
      </w:pPr>
    </w:p>
    <w:p w:rsidR="008D3088" w:rsidRDefault="008D3088" w:rsidP="008D3088">
      <w:pPr>
        <w:jc w:val="center"/>
      </w:pPr>
    </w:p>
    <w:p w:rsidR="008D3088" w:rsidRDefault="008D3088" w:rsidP="008D3088"/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9209"/>
      </w:tblGrid>
      <w:tr w:rsidR="008D3088" w:rsidTr="008D3088">
        <w:trPr>
          <w:cantSplit/>
          <w:trHeight w:val="1720"/>
        </w:trPr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088" w:rsidRPr="00445779" w:rsidRDefault="008D308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45779">
              <w:rPr>
                <w:b/>
                <w:sz w:val="20"/>
                <w:szCs w:val="20"/>
              </w:rPr>
              <w:t>CONTRATADO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88" w:rsidRDefault="008D3088">
            <w:pPr>
              <w:spacing w:after="120"/>
            </w:pPr>
          </w:p>
          <w:p w:rsidR="008D3088" w:rsidRDefault="008D3088">
            <w:pPr>
              <w:spacing w:after="120"/>
            </w:pPr>
            <w:r>
              <w:t xml:space="preserve">Nome do contratado: </w:t>
            </w:r>
          </w:p>
          <w:p w:rsidR="008D3088" w:rsidRDefault="008D3088">
            <w:pPr>
              <w:spacing w:after="120"/>
            </w:pPr>
            <w:r>
              <w:t xml:space="preserve">Endereço: </w:t>
            </w:r>
          </w:p>
          <w:p w:rsidR="008D3088" w:rsidRDefault="008D3088">
            <w:pPr>
              <w:spacing w:after="120"/>
            </w:pPr>
          </w:p>
        </w:tc>
      </w:tr>
      <w:tr w:rsidR="008D3088" w:rsidTr="008D3088">
        <w:trPr>
          <w:cantSplit/>
          <w:trHeight w:val="1532"/>
        </w:trPr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088" w:rsidRPr="00445779" w:rsidRDefault="008D308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45779">
              <w:rPr>
                <w:b/>
                <w:sz w:val="20"/>
                <w:szCs w:val="20"/>
              </w:rPr>
              <w:t>CONTRATO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88" w:rsidRDefault="008D3088"/>
          <w:p w:rsidR="008D3088" w:rsidRDefault="008D3088">
            <w:pPr>
              <w:spacing w:after="120"/>
            </w:pPr>
            <w:r>
              <w:t xml:space="preserve">N. do contrato:                                                                   Vigência: </w:t>
            </w:r>
          </w:p>
          <w:p w:rsidR="008D3088" w:rsidRDefault="008D3088">
            <w:pPr>
              <w:spacing w:after="120"/>
            </w:pPr>
            <w:r>
              <w:t>Objeto do contrato:</w:t>
            </w:r>
          </w:p>
          <w:p w:rsidR="008D3088" w:rsidRDefault="008D3088">
            <w:r>
              <w:t xml:space="preserve"> </w:t>
            </w:r>
          </w:p>
        </w:tc>
      </w:tr>
      <w:tr w:rsidR="008D3088" w:rsidTr="008D3088">
        <w:trPr>
          <w:cantSplit/>
          <w:trHeight w:val="2134"/>
        </w:trPr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088" w:rsidRPr="00445779" w:rsidRDefault="008D308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45779">
              <w:rPr>
                <w:b/>
                <w:sz w:val="20"/>
                <w:szCs w:val="20"/>
              </w:rPr>
              <w:t>EXECUÇÃO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88" w:rsidRDefault="008D3088">
            <w:r>
              <w:t xml:space="preserve"> </w:t>
            </w:r>
          </w:p>
          <w:p w:rsidR="008D3088" w:rsidRDefault="008D3088">
            <w:r>
              <w:t>Relatório de execução:                                                       Ref. mês:</w:t>
            </w:r>
          </w:p>
        </w:tc>
      </w:tr>
      <w:tr w:rsidR="008D3088" w:rsidTr="008D3088">
        <w:trPr>
          <w:cantSplit/>
          <w:trHeight w:val="3528"/>
        </w:trPr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088" w:rsidRPr="00445779" w:rsidRDefault="008D308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45779">
              <w:rPr>
                <w:b/>
                <w:sz w:val="20"/>
                <w:szCs w:val="20"/>
              </w:rPr>
              <w:t>LIQUIDAÇÃO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88" w:rsidRDefault="008D3088">
            <w:r>
              <w:rPr>
                <w:b/>
              </w:rPr>
              <w:t xml:space="preserve"> </w:t>
            </w:r>
          </w:p>
          <w:p w:rsidR="008D3088" w:rsidRDefault="008D3088"/>
          <w:p w:rsidR="008D3088" w:rsidRDefault="008D3088">
            <w:r>
              <w:t xml:space="preserve">          Certifico que os serviços foram executados de </w:t>
            </w:r>
            <w:smartTag w:uri="schemas-houaiss/mini" w:element="verbetes">
              <w:r>
                <w:t>acordo</w:t>
              </w:r>
            </w:smartTag>
            <w:r>
              <w:t xml:space="preserve"> </w:t>
            </w:r>
            <w:r w:rsidR="00F36EB9">
              <w:t xml:space="preserve">com </w:t>
            </w:r>
            <w:r>
              <w:t>as especificações contratuais e descritas neste relatório.</w:t>
            </w:r>
          </w:p>
          <w:p w:rsidR="008D3088" w:rsidRDefault="008D3088"/>
          <w:p w:rsidR="008D3088" w:rsidRDefault="008D3088"/>
          <w:p w:rsidR="008D3088" w:rsidRDefault="008D3088">
            <w:r>
              <w:t xml:space="preserve">          Flor do Sertão – SC, </w:t>
            </w:r>
            <w:r w:rsidR="00B53E4C" w:rsidRPr="00B53E4C">
              <w:rPr>
                <w:color w:val="FF0000"/>
              </w:rPr>
              <w:t>dia</w:t>
            </w:r>
            <w:r w:rsidR="00B53E4C">
              <w:t xml:space="preserve"> </w:t>
            </w:r>
            <w:r>
              <w:t xml:space="preserve">do mês de </w:t>
            </w:r>
            <w:r w:rsidR="00B53E4C" w:rsidRPr="00B53E4C">
              <w:rPr>
                <w:color w:val="FF0000"/>
              </w:rPr>
              <w:t>mês</w:t>
            </w:r>
            <w:r w:rsidR="00B53E4C">
              <w:t xml:space="preserve"> </w:t>
            </w:r>
            <w:r>
              <w:t>de 2015.</w:t>
            </w:r>
          </w:p>
          <w:p w:rsidR="008D3088" w:rsidRDefault="008D3088"/>
          <w:p w:rsidR="008D3088" w:rsidRDefault="008D3088"/>
          <w:p w:rsidR="008D3088" w:rsidRDefault="008D3088">
            <w:pPr>
              <w:jc w:val="center"/>
            </w:pPr>
            <w:r>
              <w:t xml:space="preserve">                                       _________________________________</w:t>
            </w:r>
          </w:p>
          <w:p w:rsidR="008D3088" w:rsidRDefault="008D3088">
            <w:pPr>
              <w:jc w:val="center"/>
              <w:rPr>
                <w:b/>
              </w:rPr>
            </w:pPr>
            <w:r>
              <w:t xml:space="preserve">                                 </w:t>
            </w:r>
            <w:r>
              <w:rPr>
                <w:b/>
              </w:rPr>
              <w:t>Nome do secretario</w:t>
            </w:r>
          </w:p>
          <w:p w:rsidR="008D3088" w:rsidRDefault="008D3088">
            <w:pPr>
              <w:jc w:val="center"/>
            </w:pPr>
            <w:r>
              <w:t xml:space="preserve">                               Fiscal do contrato</w:t>
            </w:r>
          </w:p>
        </w:tc>
      </w:tr>
    </w:tbl>
    <w:p w:rsidR="008D3088" w:rsidRDefault="008D3088" w:rsidP="008D3088">
      <w:pPr>
        <w:rPr>
          <w:b/>
        </w:rPr>
      </w:pPr>
    </w:p>
    <w:p w:rsidR="008D3088" w:rsidRDefault="008D3088" w:rsidP="008D3088">
      <w:pPr>
        <w:rPr>
          <w:b/>
          <w:sz w:val="16"/>
          <w:szCs w:val="16"/>
        </w:rPr>
      </w:pPr>
      <w:r>
        <w:rPr>
          <w:b/>
          <w:sz w:val="16"/>
          <w:szCs w:val="16"/>
        </w:rPr>
        <w:t>OBSERVAÇÕES:</w:t>
      </w:r>
    </w:p>
    <w:p w:rsidR="008D3088" w:rsidRDefault="008D3088" w:rsidP="008D3088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1. </w:t>
      </w:r>
      <w:smartTag w:uri="schemas-houaiss/acao" w:element="hm">
        <w:r>
          <w:rPr>
            <w:b/>
            <w:sz w:val="16"/>
            <w:szCs w:val="16"/>
          </w:rPr>
          <w:t>Apor</w:t>
        </w:r>
      </w:smartTag>
      <w:r>
        <w:rPr>
          <w:b/>
          <w:sz w:val="16"/>
          <w:szCs w:val="16"/>
        </w:rPr>
        <w:t xml:space="preserve"> carimbo do responsável.</w:t>
      </w:r>
    </w:p>
    <w:p w:rsidR="008D3088" w:rsidRDefault="008D3088" w:rsidP="003B30B2">
      <w:pPr>
        <w:pStyle w:val="Default"/>
        <w:spacing w:line="360" w:lineRule="auto"/>
        <w:jc w:val="both"/>
      </w:pPr>
    </w:p>
    <w:sectPr w:rsidR="008D3088" w:rsidSect="00F36EB9"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50C" w:rsidRDefault="0039550C" w:rsidP="00560BC0">
      <w:r>
        <w:separator/>
      </w:r>
    </w:p>
  </w:endnote>
  <w:endnote w:type="continuationSeparator" w:id="0">
    <w:p w:rsidR="0039550C" w:rsidRDefault="0039550C" w:rsidP="00560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50C" w:rsidRDefault="0039550C" w:rsidP="00560BC0">
      <w:r>
        <w:separator/>
      </w:r>
    </w:p>
  </w:footnote>
  <w:footnote w:type="continuationSeparator" w:id="0">
    <w:p w:rsidR="0039550C" w:rsidRDefault="0039550C" w:rsidP="00560B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BC0"/>
    <w:rsid w:val="00017566"/>
    <w:rsid w:val="00020816"/>
    <w:rsid w:val="00025C27"/>
    <w:rsid w:val="0006213E"/>
    <w:rsid w:val="00086258"/>
    <w:rsid w:val="000B1974"/>
    <w:rsid w:val="001132E7"/>
    <w:rsid w:val="001171D6"/>
    <w:rsid w:val="0016511A"/>
    <w:rsid w:val="00222628"/>
    <w:rsid w:val="00222B31"/>
    <w:rsid w:val="0025292D"/>
    <w:rsid w:val="00267235"/>
    <w:rsid w:val="002C1212"/>
    <w:rsid w:val="003126FA"/>
    <w:rsid w:val="0039550C"/>
    <w:rsid w:val="003B30B2"/>
    <w:rsid w:val="003C69CB"/>
    <w:rsid w:val="00445779"/>
    <w:rsid w:val="00445B34"/>
    <w:rsid w:val="00495C21"/>
    <w:rsid w:val="00560BC0"/>
    <w:rsid w:val="00561656"/>
    <w:rsid w:val="005E4645"/>
    <w:rsid w:val="00633887"/>
    <w:rsid w:val="006A43EA"/>
    <w:rsid w:val="00735760"/>
    <w:rsid w:val="00767D64"/>
    <w:rsid w:val="007E7D82"/>
    <w:rsid w:val="00852E8E"/>
    <w:rsid w:val="00892EDB"/>
    <w:rsid w:val="008D3088"/>
    <w:rsid w:val="008D558C"/>
    <w:rsid w:val="009460A7"/>
    <w:rsid w:val="009A2A4E"/>
    <w:rsid w:val="009F62DE"/>
    <w:rsid w:val="00A81A0C"/>
    <w:rsid w:val="00A96C8E"/>
    <w:rsid w:val="00B53E4C"/>
    <w:rsid w:val="00B814A3"/>
    <w:rsid w:val="00BA0C2F"/>
    <w:rsid w:val="00BC31D1"/>
    <w:rsid w:val="00C36F47"/>
    <w:rsid w:val="00C40EEE"/>
    <w:rsid w:val="00C52937"/>
    <w:rsid w:val="00C74AAB"/>
    <w:rsid w:val="00C80DC4"/>
    <w:rsid w:val="00D56B85"/>
    <w:rsid w:val="00DC6F35"/>
    <w:rsid w:val="00ED32DF"/>
    <w:rsid w:val="00F12670"/>
    <w:rsid w:val="00F36EB9"/>
    <w:rsid w:val="00F6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3088"/>
    <w:pPr>
      <w:keepNext/>
      <w:jc w:val="center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60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60BC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0BC0"/>
  </w:style>
  <w:style w:type="paragraph" w:styleId="Rodap">
    <w:name w:val="footer"/>
    <w:basedOn w:val="Normal"/>
    <w:link w:val="RodapChar"/>
    <w:uiPriority w:val="99"/>
    <w:semiHidden/>
    <w:unhideWhenUsed/>
    <w:rsid w:val="00560B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60BC0"/>
  </w:style>
  <w:style w:type="table" w:styleId="Tabelacomgrade">
    <w:name w:val="Table Grid"/>
    <w:basedOn w:val="Tabelanormal"/>
    <w:uiPriority w:val="59"/>
    <w:rsid w:val="003B30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8D308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5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799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2015-09-16T11:19:00Z</dcterms:created>
  <dcterms:modified xsi:type="dcterms:W3CDTF">2015-10-05T17:51:00Z</dcterms:modified>
</cp:coreProperties>
</file>