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2B3B" w:rsidRDefault="00DF2B3B" w:rsidP="00DF2B3B">
      <w:pPr>
        <w:rPr>
          <w:rFonts w:ascii="Arial" w:eastAsia="Arial" w:hAnsi="Arial" w:cs="Arial"/>
          <w:b/>
          <w:color w:val="001F5F"/>
          <w:spacing w:val="1"/>
          <w:sz w:val="28"/>
          <w:szCs w:val="28"/>
        </w:rPr>
      </w:pPr>
      <w:bookmarkStart w:id="0" w:name="_GoBack"/>
      <w:bookmarkEnd w:id="0"/>
    </w:p>
    <w:p w:rsidR="00DF2B3B" w:rsidRPr="00440CEF" w:rsidRDefault="00DF2B3B" w:rsidP="00DF2B3B">
      <w:pPr>
        <w:spacing w:before="25"/>
        <w:ind w:left="1134" w:right="1964"/>
        <w:rPr>
          <w:rFonts w:ascii="Arial" w:eastAsia="Arial" w:hAnsi="Arial" w:cs="Arial"/>
        </w:rPr>
      </w:pPr>
      <w:r w:rsidRPr="00440CEF">
        <w:rPr>
          <w:rFonts w:ascii="Arial" w:eastAsia="Arial" w:hAnsi="Arial" w:cs="Arial"/>
          <w:b/>
          <w:spacing w:val="1"/>
        </w:rPr>
        <w:t>I</w:t>
      </w:r>
      <w:r w:rsidRPr="00440CEF">
        <w:rPr>
          <w:rFonts w:ascii="Arial" w:eastAsia="Arial" w:hAnsi="Arial" w:cs="Arial"/>
          <w:b/>
          <w:spacing w:val="-1"/>
        </w:rPr>
        <w:t>N</w:t>
      </w:r>
      <w:r w:rsidRPr="00440CEF">
        <w:rPr>
          <w:rFonts w:ascii="Arial" w:eastAsia="Arial" w:hAnsi="Arial" w:cs="Arial"/>
          <w:b/>
        </w:rPr>
        <w:t>S</w:t>
      </w:r>
      <w:r w:rsidRPr="00440CEF">
        <w:rPr>
          <w:rFonts w:ascii="Arial" w:eastAsia="Arial" w:hAnsi="Arial" w:cs="Arial"/>
          <w:b/>
          <w:spacing w:val="-1"/>
        </w:rPr>
        <w:t>TRUÇÃ</w:t>
      </w:r>
      <w:r w:rsidRPr="00440CEF">
        <w:rPr>
          <w:rFonts w:ascii="Arial" w:eastAsia="Arial" w:hAnsi="Arial" w:cs="Arial"/>
          <w:b/>
        </w:rPr>
        <w:t>O</w:t>
      </w:r>
      <w:r w:rsidRPr="00440CEF">
        <w:rPr>
          <w:rFonts w:ascii="Arial" w:eastAsia="Arial" w:hAnsi="Arial" w:cs="Arial"/>
          <w:b/>
          <w:spacing w:val="1"/>
        </w:rPr>
        <w:t xml:space="preserve"> </w:t>
      </w:r>
      <w:r w:rsidRPr="00440CEF">
        <w:rPr>
          <w:rFonts w:ascii="Arial" w:eastAsia="Arial" w:hAnsi="Arial" w:cs="Arial"/>
          <w:b/>
          <w:spacing w:val="-1"/>
        </w:rPr>
        <w:t>N</w:t>
      </w:r>
      <w:r w:rsidRPr="00440CEF">
        <w:rPr>
          <w:rFonts w:ascii="Arial" w:eastAsia="Arial" w:hAnsi="Arial" w:cs="Arial"/>
          <w:b/>
        </w:rPr>
        <w:t>O</w:t>
      </w:r>
      <w:r w:rsidRPr="00440CEF">
        <w:rPr>
          <w:rFonts w:ascii="Arial" w:eastAsia="Arial" w:hAnsi="Arial" w:cs="Arial"/>
          <w:b/>
          <w:spacing w:val="-1"/>
        </w:rPr>
        <w:t>R</w:t>
      </w:r>
      <w:r w:rsidRPr="00440CEF">
        <w:rPr>
          <w:rFonts w:ascii="Arial" w:eastAsia="Arial" w:hAnsi="Arial" w:cs="Arial"/>
          <w:b/>
          <w:spacing w:val="3"/>
        </w:rPr>
        <w:t>M</w:t>
      </w:r>
      <w:r w:rsidRPr="00440CEF">
        <w:rPr>
          <w:rFonts w:ascii="Arial" w:eastAsia="Arial" w:hAnsi="Arial" w:cs="Arial"/>
          <w:b/>
          <w:spacing w:val="-6"/>
        </w:rPr>
        <w:t>A</w:t>
      </w:r>
      <w:r w:rsidRPr="00440CEF">
        <w:rPr>
          <w:rFonts w:ascii="Arial" w:eastAsia="Arial" w:hAnsi="Arial" w:cs="Arial"/>
          <w:b/>
          <w:spacing w:val="-1"/>
        </w:rPr>
        <w:t>T</w:t>
      </w:r>
      <w:r w:rsidRPr="00440CEF">
        <w:rPr>
          <w:rFonts w:ascii="Arial" w:eastAsia="Arial" w:hAnsi="Arial" w:cs="Arial"/>
          <w:b/>
          <w:spacing w:val="1"/>
        </w:rPr>
        <w:t>I</w:t>
      </w:r>
      <w:r w:rsidRPr="00440CEF">
        <w:rPr>
          <w:rFonts w:ascii="Arial" w:eastAsia="Arial" w:hAnsi="Arial" w:cs="Arial"/>
          <w:b/>
          <w:spacing w:val="2"/>
        </w:rPr>
        <w:t>V</w:t>
      </w:r>
      <w:r w:rsidRPr="00440CEF">
        <w:rPr>
          <w:rFonts w:ascii="Arial" w:eastAsia="Arial" w:hAnsi="Arial" w:cs="Arial"/>
          <w:b/>
        </w:rPr>
        <w:t>A</w:t>
      </w:r>
      <w:r w:rsidRPr="00440CEF">
        <w:rPr>
          <w:rFonts w:ascii="Arial" w:eastAsia="Arial" w:hAnsi="Arial" w:cs="Arial"/>
          <w:b/>
          <w:spacing w:val="-5"/>
        </w:rPr>
        <w:t xml:space="preserve"> C.I. </w:t>
      </w:r>
      <w:r w:rsidRPr="00440CEF">
        <w:rPr>
          <w:rFonts w:ascii="Arial" w:eastAsia="Arial" w:hAnsi="Arial" w:cs="Arial"/>
          <w:b/>
          <w:spacing w:val="-1"/>
        </w:rPr>
        <w:t>N</w:t>
      </w:r>
      <w:r w:rsidRPr="00440CEF">
        <w:rPr>
          <w:rFonts w:ascii="Arial" w:eastAsia="Arial" w:hAnsi="Arial" w:cs="Arial"/>
          <w:b/>
          <w:spacing w:val="1"/>
        </w:rPr>
        <w:t>.</w:t>
      </w:r>
      <w:r w:rsidRPr="00440CEF">
        <w:rPr>
          <w:rFonts w:ascii="Arial" w:eastAsia="Arial" w:hAnsi="Arial" w:cs="Arial"/>
          <w:b/>
        </w:rPr>
        <w:t>-02</w:t>
      </w:r>
      <w:r w:rsidRPr="00440CEF">
        <w:rPr>
          <w:rFonts w:ascii="Arial" w:eastAsia="Arial" w:hAnsi="Arial" w:cs="Arial"/>
          <w:b/>
          <w:spacing w:val="1"/>
        </w:rPr>
        <w:t>/</w:t>
      </w:r>
      <w:r w:rsidRPr="00440CEF">
        <w:rPr>
          <w:rFonts w:ascii="Arial" w:eastAsia="Arial" w:hAnsi="Arial" w:cs="Arial"/>
          <w:b/>
        </w:rPr>
        <w:t>2016</w:t>
      </w:r>
    </w:p>
    <w:p w:rsidR="00DF2B3B" w:rsidRDefault="00DF2B3B" w:rsidP="00DF2B3B">
      <w:pPr>
        <w:spacing w:line="200" w:lineRule="exact"/>
      </w:pPr>
    </w:p>
    <w:p w:rsidR="00DF2B3B" w:rsidRDefault="00DF2B3B" w:rsidP="00DF2B3B">
      <w:pPr>
        <w:spacing w:line="200" w:lineRule="exact"/>
      </w:pPr>
    </w:p>
    <w:p w:rsidR="00DF2B3B" w:rsidRDefault="00DF2B3B" w:rsidP="00DF2B3B">
      <w:pPr>
        <w:spacing w:line="200" w:lineRule="exact"/>
      </w:pPr>
    </w:p>
    <w:p w:rsidR="00DF2B3B" w:rsidRDefault="00DF2B3B" w:rsidP="00DF2B3B">
      <w:pPr>
        <w:tabs>
          <w:tab w:val="left" w:pos="9498"/>
        </w:tabs>
        <w:spacing w:line="240" w:lineRule="exact"/>
        <w:ind w:left="4638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color w:val="C00000"/>
          <w:spacing w:val="-1"/>
          <w:sz w:val="22"/>
          <w:szCs w:val="22"/>
        </w:rPr>
        <w:t xml:space="preserve">Dispõe sobre </w:t>
      </w:r>
      <w:proofErr w:type="gramStart"/>
      <w:r>
        <w:rPr>
          <w:rFonts w:ascii="Arial" w:eastAsia="Arial" w:hAnsi="Arial" w:cs="Arial"/>
          <w:color w:val="C00000"/>
          <w:spacing w:val="-1"/>
          <w:sz w:val="22"/>
          <w:szCs w:val="22"/>
        </w:rPr>
        <w:t>os critério</w:t>
      </w:r>
      <w:proofErr w:type="gramEnd"/>
      <w:r>
        <w:rPr>
          <w:rFonts w:ascii="Arial" w:eastAsia="Arial" w:hAnsi="Arial" w:cs="Arial"/>
          <w:color w:val="C00000"/>
          <w:spacing w:val="-1"/>
          <w:sz w:val="22"/>
          <w:szCs w:val="22"/>
        </w:rPr>
        <w:t xml:space="preserve"> mínimos a serem observados para a Contratação de Serviços de Consultoria e Assessoria no âmbito da Administração Pública Municipal.</w:t>
      </w:r>
    </w:p>
    <w:p w:rsidR="00DF2B3B" w:rsidRDefault="00DF2B3B" w:rsidP="00DF2B3B">
      <w:pPr>
        <w:spacing w:before="8" w:line="140" w:lineRule="exact"/>
        <w:rPr>
          <w:sz w:val="15"/>
          <w:szCs w:val="15"/>
        </w:rPr>
      </w:pPr>
    </w:p>
    <w:p w:rsidR="00DF2B3B" w:rsidRDefault="00DF2B3B" w:rsidP="00DF2B3B">
      <w:pPr>
        <w:spacing w:line="200" w:lineRule="exact"/>
      </w:pPr>
    </w:p>
    <w:p w:rsidR="00DF2B3B" w:rsidRDefault="00DF2B3B" w:rsidP="00DF2B3B">
      <w:pPr>
        <w:spacing w:line="336" w:lineRule="auto"/>
        <w:ind w:firstLine="1418"/>
        <w:jc w:val="both"/>
        <w:rPr>
          <w:rFonts w:ascii="Arial" w:hAnsi="Arial" w:cs="Arial"/>
        </w:rPr>
      </w:pPr>
    </w:p>
    <w:p w:rsidR="00DF2B3B" w:rsidRPr="00D91963" w:rsidRDefault="00DF2B3B" w:rsidP="00BC69D6">
      <w:pPr>
        <w:spacing w:line="360" w:lineRule="auto"/>
        <w:ind w:firstLine="709"/>
        <w:jc w:val="both"/>
        <w:rPr>
          <w:rFonts w:ascii="Arial" w:hAnsi="Arial" w:cs="Arial"/>
        </w:rPr>
      </w:pPr>
      <w:r w:rsidRPr="00D91963">
        <w:rPr>
          <w:rFonts w:ascii="Arial" w:hAnsi="Arial" w:cs="Arial"/>
        </w:rPr>
        <w:t xml:space="preserve">A Controladoria Interna do Município de </w:t>
      </w:r>
      <w:proofErr w:type="spellStart"/>
      <w:r w:rsidRPr="00D91963">
        <w:rPr>
          <w:rFonts w:ascii="Arial" w:hAnsi="Arial" w:cs="Arial"/>
        </w:rPr>
        <w:t>Apiúna</w:t>
      </w:r>
      <w:proofErr w:type="spellEnd"/>
      <w:r w:rsidRPr="00D91963">
        <w:rPr>
          <w:rFonts w:ascii="Arial" w:hAnsi="Arial" w:cs="Arial"/>
        </w:rPr>
        <w:t xml:space="preserve">, no uso das atribuições que lhe conferem a Lei Complementar Municipal nº 117, de 15 de dezembro de 2011, </w:t>
      </w:r>
      <w:proofErr w:type="gramStart"/>
      <w:r w:rsidRPr="00D91963">
        <w:rPr>
          <w:rFonts w:ascii="Arial" w:hAnsi="Arial" w:cs="Arial"/>
        </w:rPr>
        <w:t>e</w:t>
      </w:r>
      <w:proofErr w:type="gramEnd"/>
    </w:p>
    <w:p w:rsidR="00DF2B3B" w:rsidRDefault="00DF2B3B" w:rsidP="00BC69D6">
      <w:pPr>
        <w:spacing w:line="360" w:lineRule="auto"/>
        <w:ind w:firstLine="709"/>
        <w:jc w:val="both"/>
        <w:rPr>
          <w:rFonts w:ascii="Arial" w:hAnsi="Arial" w:cs="Arial"/>
        </w:rPr>
      </w:pPr>
      <w:r w:rsidRPr="00D91963">
        <w:rPr>
          <w:rFonts w:ascii="Arial" w:hAnsi="Arial" w:cs="Arial"/>
        </w:rPr>
        <w:t xml:space="preserve">Considerando </w:t>
      </w:r>
      <w:r>
        <w:rPr>
          <w:rFonts w:ascii="Arial" w:hAnsi="Arial" w:cs="Arial"/>
        </w:rPr>
        <w:t xml:space="preserve">que para todos os casos possíveis, na contratação de serviços de consultoria e assessoria, deve o </w:t>
      </w:r>
      <w:r w:rsidRPr="0014799A">
        <w:rPr>
          <w:rFonts w:ascii="Arial" w:hAnsi="Arial" w:cs="Arial"/>
          <w:b/>
        </w:rPr>
        <w:t>gestor</w:t>
      </w:r>
      <w:r>
        <w:rPr>
          <w:rFonts w:ascii="Arial" w:hAnsi="Arial" w:cs="Arial"/>
        </w:rPr>
        <w:t xml:space="preserve"> (ordenador contratante) </w:t>
      </w:r>
      <w:r w:rsidRPr="0014799A">
        <w:rPr>
          <w:rFonts w:ascii="Arial" w:hAnsi="Arial" w:cs="Arial"/>
          <w:b/>
        </w:rPr>
        <w:t>observar indispensavelmente a existência e a supremacia do interesse público</w:t>
      </w:r>
      <w:r>
        <w:rPr>
          <w:rFonts w:ascii="Arial" w:hAnsi="Arial" w:cs="Arial"/>
        </w:rPr>
        <w:t>, sem prejuízo ao atendimento das demais normas e princípios aplicáveis à administração pública (legalidade, probidade, economicidade, publicidade, etc...) e da despesa pública, esta ultima no que se refere à utilidade, oportunidade, etc...;</w:t>
      </w:r>
    </w:p>
    <w:p w:rsidR="00DF2B3B" w:rsidRDefault="00DF2B3B" w:rsidP="00BC69D6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Considerando que “</w:t>
      </w:r>
      <w:r w:rsidRPr="0014799A">
        <w:rPr>
          <w:rFonts w:ascii="Arial" w:hAnsi="Arial" w:cs="Arial"/>
          <w:i/>
        </w:rPr>
        <w:t xml:space="preserve">a contratação da prestação de </w:t>
      </w:r>
      <w:r w:rsidRPr="0014799A">
        <w:rPr>
          <w:rFonts w:ascii="Arial" w:hAnsi="Arial" w:cs="Arial"/>
          <w:b/>
          <w:i/>
        </w:rPr>
        <w:t>serviços de consultoria</w:t>
      </w:r>
      <w:r w:rsidRPr="0014799A">
        <w:rPr>
          <w:rFonts w:ascii="Arial" w:hAnsi="Arial" w:cs="Arial"/>
          <w:i/>
        </w:rPr>
        <w:t xml:space="preserve"> organizacional ou similar deverá </w:t>
      </w:r>
      <w:r w:rsidRPr="0014799A">
        <w:rPr>
          <w:rFonts w:ascii="Arial" w:hAnsi="Arial" w:cs="Arial"/>
          <w:b/>
          <w:i/>
        </w:rPr>
        <w:t xml:space="preserve">ser precedida de licitação </w:t>
      </w:r>
      <w:r w:rsidRPr="0014799A">
        <w:rPr>
          <w:rFonts w:ascii="Arial" w:hAnsi="Arial" w:cs="Arial"/>
          <w:i/>
        </w:rPr>
        <w:t xml:space="preserve">se existentes outras pessoas ou empresas em condições de prestar esses serviços, situação que descaracteriza a singularidade do serviço e a inviabilidade de competição, determinantes para o enquadramento </w:t>
      </w:r>
      <w:r w:rsidR="000A41DC" w:rsidRPr="0014799A">
        <w:rPr>
          <w:rFonts w:ascii="Arial" w:hAnsi="Arial" w:cs="Arial"/>
          <w:i/>
        </w:rPr>
        <w:t>da contratação no art. 25 da Lei Federal n°8.666/1993</w:t>
      </w:r>
      <w:r w:rsidR="000A41DC">
        <w:rPr>
          <w:rFonts w:ascii="Arial" w:hAnsi="Arial" w:cs="Arial"/>
        </w:rPr>
        <w:t>” (prejulgado TCE/SC 1645)</w:t>
      </w:r>
      <w:r w:rsidR="0014799A">
        <w:rPr>
          <w:rFonts w:ascii="Arial" w:hAnsi="Arial" w:cs="Arial"/>
        </w:rPr>
        <w:t xml:space="preserve"> grifo nosso</w:t>
      </w:r>
      <w:r w:rsidR="000A41DC">
        <w:rPr>
          <w:rFonts w:ascii="Arial" w:hAnsi="Arial" w:cs="Arial"/>
        </w:rPr>
        <w:t>;</w:t>
      </w:r>
    </w:p>
    <w:p w:rsidR="000A41DC" w:rsidRDefault="005C5DA1" w:rsidP="00BC69D6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Considerando, sem prejuízo a aplicação do §1° do art. 18 da LRF (L.C n°101/00), que é descabida a contratação de consultoria para fins de substituição de servidor público (cargo/função previsto na estrutura administrativa do Município);</w:t>
      </w:r>
    </w:p>
    <w:p w:rsidR="00C75308" w:rsidRDefault="00B71172" w:rsidP="00BC69D6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Considerando que cabe ao gestor a responsabilidade e o cuidado quando da contratação de assessorias e ou consultorias, em </w:t>
      </w:r>
      <w:r w:rsidRPr="0014799A">
        <w:rPr>
          <w:rFonts w:ascii="Arial" w:hAnsi="Arial" w:cs="Arial"/>
          <w:b/>
        </w:rPr>
        <w:t>preservar o poder discricionário da administração pública</w:t>
      </w:r>
      <w:r>
        <w:rPr>
          <w:rFonts w:ascii="Arial" w:hAnsi="Arial" w:cs="Arial"/>
        </w:rPr>
        <w:t>, atr</w:t>
      </w:r>
      <w:r w:rsidR="00C353C8">
        <w:rPr>
          <w:rFonts w:ascii="Arial" w:hAnsi="Arial" w:cs="Arial"/>
        </w:rPr>
        <w:t>avés de seus agentes (públicos), uma vez que não cabe invadir competências exclusivas de agentes públicos;</w:t>
      </w:r>
    </w:p>
    <w:p w:rsidR="00047F83" w:rsidRDefault="00C353C8" w:rsidP="00BC69D6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Considerando o teor da Portaria Interministerial n° 163/01 que para fins contábeis classifica os serviços de Consultoria no elemento de despesa “35” como: </w:t>
      </w:r>
      <w:r w:rsidR="00047F83" w:rsidRPr="00047F83">
        <w:rPr>
          <w:rFonts w:ascii="Arial" w:hAnsi="Arial" w:cs="Arial"/>
          <w:i/>
        </w:rPr>
        <w:t xml:space="preserve">Despesas orçamentárias decorrentes </w:t>
      </w:r>
      <w:r w:rsidR="00047F83" w:rsidRPr="0014799A">
        <w:rPr>
          <w:rFonts w:ascii="Arial" w:hAnsi="Arial" w:cs="Arial"/>
          <w:b/>
          <w:i/>
        </w:rPr>
        <w:t>de contratos com pessoas físicas ou jurídicas</w:t>
      </w:r>
      <w:r w:rsidR="00047F83" w:rsidRPr="00047F83">
        <w:rPr>
          <w:rFonts w:ascii="Arial" w:hAnsi="Arial" w:cs="Arial"/>
          <w:i/>
        </w:rPr>
        <w:t>, prestadoras de serviços nas áreas de consultorias técnicas ou auditorias financeiras ou jurídicas, ou assemelhadas.</w:t>
      </w:r>
      <w:r w:rsidR="00047F83">
        <w:rPr>
          <w:rFonts w:ascii="Arial" w:hAnsi="Arial" w:cs="Arial"/>
        </w:rPr>
        <w:t xml:space="preserve">” Considerando ainda as possibilidades de classificação segundo própria portaria nos elementos de despesa 36 – Serviços de Terceiros Pessoa Física e </w:t>
      </w:r>
      <w:proofErr w:type="gramStart"/>
      <w:r w:rsidR="00047F83">
        <w:rPr>
          <w:rFonts w:ascii="Arial" w:hAnsi="Arial" w:cs="Arial"/>
        </w:rPr>
        <w:t>39 – Serviços de Terceiros Pessoa Jurídica</w:t>
      </w:r>
      <w:proofErr w:type="gramEnd"/>
      <w:r w:rsidR="00047F83">
        <w:rPr>
          <w:rFonts w:ascii="Arial" w:hAnsi="Arial" w:cs="Arial"/>
        </w:rPr>
        <w:t>;</w:t>
      </w:r>
    </w:p>
    <w:p w:rsidR="00C353C8" w:rsidRDefault="00047F83" w:rsidP="00BC69D6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Considerando que a </w:t>
      </w:r>
      <w:r w:rsidRPr="0014799A">
        <w:rPr>
          <w:rFonts w:ascii="Arial" w:hAnsi="Arial" w:cs="Arial"/>
          <w:b/>
        </w:rPr>
        <w:t>Administração Municipal deve observar na confecção dos eventuais contratos de assessorias e consultorias dentre outros</w:t>
      </w:r>
      <w:r>
        <w:rPr>
          <w:rFonts w:ascii="Arial" w:hAnsi="Arial" w:cs="Arial"/>
        </w:rPr>
        <w:t>, cláusula</w:t>
      </w:r>
      <w:r w:rsidR="0084485B">
        <w:rPr>
          <w:rFonts w:ascii="Arial" w:hAnsi="Arial" w:cs="Arial"/>
        </w:rPr>
        <w:t xml:space="preserve"> e ou condições mínimas que garantam a administração pública, as normas de relação contratual, objeto detalhado do contrato, direitos e obrigações do contratante e da contratada, período de contratação, possibilidade de prorrogação quando legalmente </w:t>
      </w:r>
      <w:proofErr w:type="gramStart"/>
      <w:r w:rsidR="0084485B">
        <w:rPr>
          <w:rFonts w:ascii="Arial" w:hAnsi="Arial" w:cs="Arial"/>
        </w:rPr>
        <w:t>aplicáveis,</w:t>
      </w:r>
      <w:proofErr w:type="gramEnd"/>
      <w:r w:rsidR="0084485B">
        <w:rPr>
          <w:rFonts w:ascii="Arial" w:hAnsi="Arial" w:cs="Arial"/>
        </w:rPr>
        <w:t xml:space="preserve"> condições de remuneração, funções critérios e condições de prestação de serviços e demais obrigações da contratada, condições de término e ou extinção de contrato por descumprimento de obrigações...;</w:t>
      </w:r>
    </w:p>
    <w:p w:rsidR="00673EAE" w:rsidRDefault="0084485B" w:rsidP="00BC69D6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Considerando que quando </w:t>
      </w:r>
      <w:r w:rsidRPr="00090E25">
        <w:rPr>
          <w:rFonts w:ascii="Arial" w:hAnsi="Arial" w:cs="Arial"/>
          <w:b/>
        </w:rPr>
        <w:t>atendidos todos os pressupostos acima</w:t>
      </w:r>
      <w:r>
        <w:rPr>
          <w:rFonts w:ascii="Arial" w:hAnsi="Arial" w:cs="Arial"/>
        </w:rPr>
        <w:t xml:space="preserve"> os eventuais contratos elaborados na forma da lei devem seguir </w:t>
      </w:r>
      <w:r w:rsidRPr="00090E25">
        <w:rPr>
          <w:rFonts w:ascii="Arial" w:hAnsi="Arial" w:cs="Arial"/>
          <w:b/>
        </w:rPr>
        <w:t>tempestivamente para assinaturas dos responsáveis</w:t>
      </w:r>
      <w:r>
        <w:rPr>
          <w:rFonts w:ascii="Arial" w:hAnsi="Arial" w:cs="Arial"/>
        </w:rPr>
        <w:t xml:space="preserve"> (contratante e contratado), </w:t>
      </w:r>
      <w:r w:rsidRPr="00090E25">
        <w:rPr>
          <w:rFonts w:ascii="Arial" w:hAnsi="Arial" w:cs="Arial"/>
          <w:b/>
        </w:rPr>
        <w:t>levados à publicação</w:t>
      </w:r>
      <w:r>
        <w:rPr>
          <w:rFonts w:ascii="Arial" w:hAnsi="Arial" w:cs="Arial"/>
        </w:rPr>
        <w:t xml:space="preserve"> e transparência na forma da Lei Complementar </w:t>
      </w:r>
      <w:r w:rsidR="00214E4B">
        <w:rPr>
          <w:rFonts w:ascii="Arial" w:hAnsi="Arial" w:cs="Arial"/>
        </w:rPr>
        <w:t xml:space="preserve">n° 131/09 (transparência) </w:t>
      </w:r>
      <w:r w:rsidR="00673EAE">
        <w:rPr>
          <w:rFonts w:ascii="Arial" w:hAnsi="Arial" w:cs="Arial"/>
        </w:rPr>
        <w:t xml:space="preserve">e da Lei n° 12.527/11 (acesso à informação), para que surtam os efeitos legais. Que os mesmos devem seguir </w:t>
      </w:r>
      <w:r w:rsidR="00673EAE" w:rsidRPr="00090E25">
        <w:rPr>
          <w:rFonts w:ascii="Arial" w:hAnsi="Arial" w:cs="Arial"/>
          <w:b/>
        </w:rPr>
        <w:t>posteriormente ao setor contábil para efetivação dos registros contábeis</w:t>
      </w:r>
      <w:r w:rsidR="00673EAE">
        <w:rPr>
          <w:rFonts w:ascii="Arial" w:hAnsi="Arial" w:cs="Arial"/>
        </w:rPr>
        <w:t xml:space="preserve"> de empenhamento e execução na forma da Lei 4.320/64;</w:t>
      </w:r>
    </w:p>
    <w:p w:rsidR="00673EAE" w:rsidRDefault="00673EAE" w:rsidP="00BC69D6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Considerando a </w:t>
      </w:r>
      <w:r w:rsidRPr="00090E25">
        <w:rPr>
          <w:rFonts w:ascii="Arial" w:hAnsi="Arial" w:cs="Arial"/>
          <w:b/>
          <w:u w:val="single"/>
        </w:rPr>
        <w:t>vedação da prorrogação sucessiva</w:t>
      </w:r>
      <w:r w:rsidRPr="00090E25">
        <w:rPr>
          <w:rFonts w:ascii="Arial" w:hAnsi="Arial" w:cs="Arial"/>
          <w:b/>
        </w:rPr>
        <w:t xml:space="preserve"> de contratos administrativos</w:t>
      </w:r>
      <w:r>
        <w:rPr>
          <w:rFonts w:ascii="Arial" w:hAnsi="Arial" w:cs="Arial"/>
        </w:rPr>
        <w:t xml:space="preserve"> nos casos em que se aplica por força da Lei 8.666/93 e alterações, especialmente: “</w:t>
      </w:r>
      <w:r w:rsidRPr="00DE378D">
        <w:rPr>
          <w:rFonts w:ascii="Arial" w:hAnsi="Arial" w:cs="Arial"/>
          <w:i/>
        </w:rPr>
        <w:t xml:space="preserve">Nos termos do art. 57, II, da Lei Federal n° 8.666/93, com redação da Lei n° 9.648/98, a prorrogação sucessiva de contratos administrativos, por até 60 meses, quando expressamente previsto no instrumento convocatório, só é permitida para os contratos de serviços contínuos, neles não se enquadrando os </w:t>
      </w:r>
      <w:r w:rsidRPr="00090E25">
        <w:rPr>
          <w:rFonts w:ascii="Arial" w:hAnsi="Arial" w:cs="Arial"/>
          <w:b/>
          <w:i/>
          <w:u w:val="single"/>
        </w:rPr>
        <w:t xml:space="preserve">serviços de consultoria </w:t>
      </w:r>
      <w:r w:rsidR="00DE378D" w:rsidRPr="00090E25">
        <w:rPr>
          <w:rFonts w:ascii="Arial" w:hAnsi="Arial" w:cs="Arial"/>
          <w:b/>
          <w:i/>
          <w:u w:val="single"/>
        </w:rPr>
        <w:t>jurídica, de assessoria administrativa ou de auditoria</w:t>
      </w:r>
      <w:r w:rsidR="00DE378D">
        <w:rPr>
          <w:rFonts w:ascii="Arial" w:hAnsi="Arial" w:cs="Arial"/>
        </w:rPr>
        <w:t xml:space="preserve">” (Prejulgado TCE/SC 0923) </w:t>
      </w:r>
      <w:r w:rsidR="00DE378D" w:rsidRPr="00DE378D">
        <w:rPr>
          <w:rFonts w:ascii="Arial" w:hAnsi="Arial" w:cs="Arial"/>
          <w:b/>
        </w:rPr>
        <w:t>grifo nosso</w:t>
      </w:r>
      <w:r w:rsidR="00DE378D">
        <w:rPr>
          <w:rFonts w:ascii="Arial" w:hAnsi="Arial" w:cs="Arial"/>
          <w:b/>
        </w:rPr>
        <w:t xml:space="preserve">; </w:t>
      </w:r>
      <w:r w:rsidR="00DE378D" w:rsidRPr="00090E25">
        <w:rPr>
          <w:rFonts w:ascii="Arial" w:hAnsi="Arial" w:cs="Arial"/>
          <w:b/>
        </w:rPr>
        <w:t xml:space="preserve">Assessorias de caráter permanente requerem criação de cargo </w:t>
      </w:r>
      <w:r w:rsidR="00DE378D" w:rsidRPr="00090E25">
        <w:rPr>
          <w:rFonts w:ascii="Arial" w:hAnsi="Arial" w:cs="Arial"/>
          <w:b/>
        </w:rPr>
        <w:lastRenderedPageBreak/>
        <w:t>público a ser preenchido por realização de concurso público e ou nas demais formas legais</w:t>
      </w:r>
      <w:r w:rsidR="00DE378D">
        <w:rPr>
          <w:rFonts w:ascii="Arial" w:hAnsi="Arial" w:cs="Arial"/>
        </w:rPr>
        <w:t>. Ainda segundo o mesmo prejulgado: “</w:t>
      </w:r>
      <w:r w:rsidR="00DE378D" w:rsidRPr="00315A59">
        <w:rPr>
          <w:rFonts w:ascii="Arial" w:hAnsi="Arial" w:cs="Arial"/>
          <w:i/>
        </w:rPr>
        <w:t xml:space="preserve">Em caso excepcional de necessidade, devidamente justificado, podem ser contratados serviços de auditoria externa, consultoria ou assessoria, mediante processo licitatório, com o escopo definido e prazo certo (contrato de escopo) adstrito </w:t>
      </w:r>
      <w:r w:rsidR="00315A59" w:rsidRPr="00315A59">
        <w:rPr>
          <w:rFonts w:ascii="Arial" w:hAnsi="Arial" w:cs="Arial"/>
          <w:i/>
        </w:rPr>
        <w:t>aos créditos orçamentários, vedada a prorrogação sucessiva com fundamento no art. 57, II, da Lei de Licitações e Contratos Administrativos, pois não se tratam se serviços contínuos ou de natureza continuada.</w:t>
      </w:r>
      <w:r w:rsidR="00315A59">
        <w:rPr>
          <w:rFonts w:ascii="Arial" w:hAnsi="Arial" w:cs="Arial"/>
        </w:rPr>
        <w:t>”</w:t>
      </w:r>
      <w:r w:rsidR="00DE378D" w:rsidRPr="00DE378D">
        <w:rPr>
          <w:rFonts w:ascii="Arial" w:hAnsi="Arial" w:cs="Arial"/>
        </w:rPr>
        <w:t xml:space="preserve"> </w:t>
      </w:r>
      <w:r w:rsidR="00315A59">
        <w:rPr>
          <w:rFonts w:ascii="Arial" w:hAnsi="Arial" w:cs="Arial"/>
        </w:rPr>
        <w:t xml:space="preserve">Verifica-se o reforço </w:t>
      </w:r>
      <w:proofErr w:type="gramStart"/>
      <w:r w:rsidR="00315A59">
        <w:rPr>
          <w:rFonts w:ascii="Arial" w:hAnsi="Arial" w:cs="Arial"/>
        </w:rPr>
        <w:t>a</w:t>
      </w:r>
      <w:proofErr w:type="gramEnd"/>
      <w:r w:rsidR="00315A59">
        <w:rPr>
          <w:rFonts w:ascii="Arial" w:hAnsi="Arial" w:cs="Arial"/>
        </w:rPr>
        <w:t xml:space="preserve"> limitação da contratação, quando legal, a vigência adstrita dos créditos orçamentários, ou seja, do orçamento anual (01/01/XX a 31/12/XX);</w:t>
      </w:r>
    </w:p>
    <w:p w:rsidR="00315A59" w:rsidRDefault="00315A59" w:rsidP="00BC69D6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Considerando que quando regularmente contratada a despesa com serviços de consultoria e ou assessoria </w:t>
      </w:r>
      <w:r w:rsidRPr="00436424">
        <w:rPr>
          <w:rFonts w:ascii="Arial" w:hAnsi="Arial" w:cs="Arial"/>
          <w:b/>
        </w:rPr>
        <w:t>deve sujeitar-se às normas legais de execução da despesa pública</w:t>
      </w:r>
      <w:r w:rsidR="00436424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que em resumo</w:t>
      </w:r>
      <w:r w:rsidR="00436424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pelos estágios do empenhamento, liquidação e pagamento. A existência de prévia dotação orçam</w:t>
      </w:r>
      <w:r w:rsidR="00CF2373">
        <w:rPr>
          <w:rFonts w:ascii="Arial" w:hAnsi="Arial" w:cs="Arial"/>
        </w:rPr>
        <w:t xml:space="preserve">entária especifica e suficiente, garantida pela suficiência financeira em vínculo (destinação de recurso) específico. A </w:t>
      </w:r>
      <w:r w:rsidR="00CF2373" w:rsidRPr="00436424">
        <w:rPr>
          <w:rFonts w:ascii="Arial" w:hAnsi="Arial" w:cs="Arial"/>
          <w:b/>
        </w:rPr>
        <w:t>liquidação da despesa</w:t>
      </w:r>
      <w:r w:rsidR="00CF2373">
        <w:rPr>
          <w:rFonts w:ascii="Arial" w:hAnsi="Arial" w:cs="Arial"/>
        </w:rPr>
        <w:t xml:space="preserve"> na forma das exigências contratuais, bem como do atendimento ao art. 63 da Lei 4.320/64. O </w:t>
      </w:r>
      <w:r w:rsidR="00CF2373" w:rsidRPr="00436424">
        <w:rPr>
          <w:rFonts w:ascii="Arial" w:hAnsi="Arial" w:cs="Arial"/>
          <w:b/>
        </w:rPr>
        <w:t>pagamento</w:t>
      </w:r>
      <w:r w:rsidR="00CF2373">
        <w:rPr>
          <w:rFonts w:ascii="Arial" w:hAnsi="Arial" w:cs="Arial"/>
        </w:rPr>
        <w:t xml:space="preserve"> após regular liquidação na forma dos art. 62 e 64 da Lei 4.320/64;</w:t>
      </w:r>
    </w:p>
    <w:p w:rsidR="00CF2373" w:rsidRDefault="00014E08" w:rsidP="00BC69D6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Considerando que a correta e regular comprovação dos serviços de assessoria e consultoria, ou seja, a regular liquidação, incluindo a comprovação da efetiva execução do objeto do contrato em conformidade com as quantidades e características estabelecidas no instrumento contratual (credor tenha cumprido as obrigações a seu encargo estipuladas no contrato), a consecução dos serviços a Administração, e a existência de comprovantes hábeis do crédito, como nota fiscal, dentre outros, que deverão ser fornecidos dos prestadores de serviço que carecem na maioria das vezes de complementos, ditos </w:t>
      </w:r>
      <w:r w:rsidRPr="00181BB9">
        <w:rPr>
          <w:rFonts w:ascii="Arial" w:hAnsi="Arial" w:cs="Arial"/>
          <w:b/>
        </w:rPr>
        <w:t>RELATÓRIOS DE ATIVIDADES</w:t>
      </w:r>
      <w:r>
        <w:rPr>
          <w:rFonts w:ascii="Arial" w:hAnsi="Arial" w:cs="Arial"/>
        </w:rPr>
        <w:t xml:space="preserve"> e ou instrumento congênere a fim de especificar e comprovar as atividades realizadas em determinado período, fator muitas vezes preponderante para a conclusão de atendimento ou não do objeto do contrato e ou medição de eficiência, eficácia e efetividade do serviço contratado;</w:t>
      </w:r>
    </w:p>
    <w:p w:rsidR="00014E08" w:rsidRDefault="003D78EC" w:rsidP="00BC69D6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Considerando que </w:t>
      </w:r>
      <w:r w:rsidRPr="00441696">
        <w:rPr>
          <w:rFonts w:ascii="Arial" w:hAnsi="Arial" w:cs="Arial"/>
          <w:b/>
        </w:rPr>
        <w:t xml:space="preserve">compete </w:t>
      </w:r>
      <w:r w:rsidR="00441696" w:rsidRPr="00441696">
        <w:rPr>
          <w:rFonts w:ascii="Arial" w:hAnsi="Arial" w:cs="Arial"/>
          <w:b/>
        </w:rPr>
        <w:t>à</w:t>
      </w:r>
      <w:r w:rsidRPr="00441696">
        <w:rPr>
          <w:rFonts w:ascii="Arial" w:hAnsi="Arial" w:cs="Arial"/>
          <w:b/>
        </w:rPr>
        <w:t xml:space="preserve"> autoridade administrativa de forma especial ao gestor</w:t>
      </w:r>
      <w:r>
        <w:rPr>
          <w:rFonts w:ascii="Arial" w:hAnsi="Arial" w:cs="Arial"/>
        </w:rPr>
        <w:t xml:space="preserve"> (ordenador da despesa) </w:t>
      </w:r>
      <w:r w:rsidRPr="00441696">
        <w:rPr>
          <w:rFonts w:ascii="Arial" w:hAnsi="Arial" w:cs="Arial"/>
          <w:b/>
        </w:rPr>
        <w:t>do contrato</w:t>
      </w:r>
      <w:r>
        <w:rPr>
          <w:rFonts w:ascii="Arial" w:hAnsi="Arial" w:cs="Arial"/>
        </w:rPr>
        <w:t xml:space="preserve">, e ou </w:t>
      </w:r>
      <w:r w:rsidRPr="00441696">
        <w:rPr>
          <w:rFonts w:ascii="Arial" w:hAnsi="Arial" w:cs="Arial"/>
          <w:b/>
        </w:rPr>
        <w:t xml:space="preserve">responsável </w:t>
      </w:r>
      <w:r w:rsidRPr="00441696">
        <w:rPr>
          <w:rFonts w:ascii="Arial" w:hAnsi="Arial" w:cs="Arial"/>
          <w:b/>
        </w:rPr>
        <w:lastRenderedPageBreak/>
        <w:t>pelo acompanhamento e ou liquidação da despesa</w:t>
      </w:r>
      <w:r>
        <w:rPr>
          <w:rFonts w:ascii="Arial" w:hAnsi="Arial" w:cs="Arial"/>
        </w:rPr>
        <w:t xml:space="preserve"> (...), </w:t>
      </w:r>
      <w:proofErr w:type="gramStart"/>
      <w:r>
        <w:rPr>
          <w:rFonts w:ascii="Arial" w:hAnsi="Arial" w:cs="Arial"/>
        </w:rPr>
        <w:t>sob pena</w:t>
      </w:r>
      <w:proofErr w:type="gramEnd"/>
      <w:r>
        <w:rPr>
          <w:rFonts w:ascii="Arial" w:hAnsi="Arial" w:cs="Arial"/>
        </w:rPr>
        <w:t xml:space="preserve"> de responsabilidade solidária, ao apurar e ou tomar conhecimento de indícios de irregularidades na realização de despesas, e ou inexecução de obrigações contratuais que comprometam o objeto contratado, a execução das cláusulas contratuais que preservem o ente público, bem como determinar as providencias indispensáveis à avaliação, caso a caso, com instauração de processo administrativo, visando o resguardo do interesse público e da correta aplicação dos recursos públicos, a apuração dos fatos, a quantificação do dano, bem como a identificação e a punição dos responsáveis nas esferas administrativa, cível e criminal, conforme o caso;</w:t>
      </w:r>
    </w:p>
    <w:p w:rsidR="003146F1" w:rsidRDefault="003146F1" w:rsidP="00BC69D6">
      <w:pPr>
        <w:spacing w:line="360" w:lineRule="auto"/>
        <w:ind w:firstLine="709"/>
        <w:jc w:val="both"/>
        <w:rPr>
          <w:rFonts w:ascii="Arial" w:hAnsi="Arial" w:cs="Arial"/>
        </w:rPr>
      </w:pPr>
    </w:p>
    <w:p w:rsidR="003D78EC" w:rsidRDefault="00021C49" w:rsidP="00BC69D6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RESOLVE:</w:t>
      </w:r>
    </w:p>
    <w:p w:rsidR="003146F1" w:rsidRDefault="003146F1" w:rsidP="00BC69D6">
      <w:pPr>
        <w:spacing w:line="360" w:lineRule="auto"/>
        <w:ind w:firstLine="709"/>
        <w:jc w:val="both"/>
        <w:rPr>
          <w:rFonts w:ascii="Arial" w:hAnsi="Arial" w:cs="Arial"/>
        </w:rPr>
      </w:pPr>
    </w:p>
    <w:p w:rsidR="006A2D69" w:rsidRDefault="00021C49" w:rsidP="00BC69D6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Art. 1° - </w:t>
      </w:r>
      <w:r w:rsidR="006A2D69">
        <w:rPr>
          <w:rFonts w:ascii="Arial" w:hAnsi="Arial" w:cs="Arial"/>
        </w:rPr>
        <w:t>Fica o Gestor/Ordenador de Despesa quando da necessidade de contratação de serviços de assessoria e consultoria (atividade congênere), bem como para acompanhamento dos contratos em curso (vigentes) a ater-se ao cumprimento dos contidos neste artigo os quais guardam relação às considerações acima expostas.</w:t>
      </w:r>
    </w:p>
    <w:p w:rsidR="006A2D69" w:rsidRDefault="006A2D69" w:rsidP="00BC69D6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§ 1° - Existência e supremacia do interesse público.</w:t>
      </w:r>
    </w:p>
    <w:p w:rsidR="006A2D69" w:rsidRDefault="006A2D69" w:rsidP="00BC69D6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§ 2° - Atendimento aos princípios da Administração Pública e aos demais aplicáveis </w:t>
      </w:r>
      <w:proofErr w:type="gramStart"/>
      <w:r>
        <w:rPr>
          <w:rFonts w:ascii="Arial" w:hAnsi="Arial" w:cs="Arial"/>
        </w:rPr>
        <w:t>a</w:t>
      </w:r>
      <w:proofErr w:type="gramEnd"/>
      <w:r>
        <w:rPr>
          <w:rFonts w:ascii="Arial" w:hAnsi="Arial" w:cs="Arial"/>
        </w:rPr>
        <w:t xml:space="preserve"> despesa pública.</w:t>
      </w:r>
    </w:p>
    <w:p w:rsidR="004B248A" w:rsidRDefault="004B248A" w:rsidP="00BC69D6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§ </w:t>
      </w:r>
      <w:r w:rsidR="006A2D69">
        <w:rPr>
          <w:rFonts w:ascii="Arial" w:hAnsi="Arial" w:cs="Arial"/>
        </w:rPr>
        <w:t xml:space="preserve">3° - </w:t>
      </w:r>
      <w:proofErr w:type="spellStart"/>
      <w:r w:rsidR="006A2D69">
        <w:rPr>
          <w:rFonts w:ascii="Arial" w:hAnsi="Arial" w:cs="Arial"/>
        </w:rPr>
        <w:t>Sejeitarem-se</w:t>
      </w:r>
      <w:proofErr w:type="spellEnd"/>
      <w:r w:rsidR="006A2D69">
        <w:rPr>
          <w:rFonts w:ascii="Arial" w:hAnsi="Arial" w:cs="Arial"/>
        </w:rPr>
        <w:t xml:space="preserve"> as normas legais </w:t>
      </w:r>
      <w:r>
        <w:rPr>
          <w:rFonts w:ascii="Arial" w:hAnsi="Arial" w:cs="Arial"/>
        </w:rPr>
        <w:t xml:space="preserve">previstas da Lei de licitações e contratos para a administração pública, ou seja, proceder-se de processo licitatório, salvo situações legais previstas na própria lei, </w:t>
      </w:r>
      <w:proofErr w:type="gramStart"/>
      <w:r>
        <w:rPr>
          <w:rFonts w:ascii="Arial" w:hAnsi="Arial" w:cs="Arial"/>
        </w:rPr>
        <w:t>via de regra</w:t>
      </w:r>
      <w:proofErr w:type="gramEnd"/>
      <w:r>
        <w:rPr>
          <w:rFonts w:ascii="Arial" w:hAnsi="Arial" w:cs="Arial"/>
        </w:rPr>
        <w:t xml:space="preserve"> as exceções.</w:t>
      </w:r>
    </w:p>
    <w:p w:rsidR="00021C49" w:rsidRDefault="004B248A" w:rsidP="00BC69D6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§ 4° - Aterem-se às vedações legais, especificamente, </w:t>
      </w:r>
      <w:proofErr w:type="gramStart"/>
      <w:r>
        <w:rPr>
          <w:rFonts w:ascii="Arial" w:hAnsi="Arial" w:cs="Arial"/>
        </w:rPr>
        <w:t>onde</w:t>
      </w:r>
      <w:proofErr w:type="gramEnd"/>
      <w:r>
        <w:rPr>
          <w:rFonts w:ascii="Arial" w:hAnsi="Arial" w:cs="Arial"/>
        </w:rPr>
        <w:t xml:space="preserve"> os serviços de assessoria e ou consultoria venham a de substituição de servidor, cargo e ou função.</w:t>
      </w:r>
    </w:p>
    <w:p w:rsidR="004B248A" w:rsidRDefault="004B248A" w:rsidP="00BC69D6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§ 5° - Preservar o poder discricionário da administração pública, através de seus agentes (públicos), razão da </w:t>
      </w:r>
      <w:r w:rsidR="00CA7968">
        <w:rPr>
          <w:rFonts w:ascii="Arial" w:hAnsi="Arial" w:cs="Arial"/>
        </w:rPr>
        <w:t>existência de Estado.</w:t>
      </w:r>
    </w:p>
    <w:p w:rsidR="00CA7968" w:rsidRDefault="008E39D2" w:rsidP="00BC69D6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§ 6° - Quando contratados, os registros contábeis da despesa deverá observar as normas legais de classificação orçamentária (Portaria Interministerial n° 163/01).</w:t>
      </w:r>
    </w:p>
    <w:p w:rsidR="008E39D2" w:rsidRDefault="008E39D2" w:rsidP="00BC69D6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§ 7° - Aterem-se a confecção dos contratos de forma a garantir cláusulas e ou condições que resguardem a Administração Pública.</w:t>
      </w:r>
    </w:p>
    <w:p w:rsidR="008E39D2" w:rsidRDefault="008E39D2" w:rsidP="00BC69D6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§ 8° - Acompanhamento da tramitação do instrumento de contrato a ser assinado pelos competentes, publicado, levado</w:t>
      </w:r>
      <w:r w:rsidR="00720516">
        <w:rPr>
          <w:rFonts w:ascii="Arial" w:hAnsi="Arial" w:cs="Arial"/>
        </w:rPr>
        <w:t xml:space="preserve"> a transparência e acesso a informação, bem como tempestivamente encaminhado aos setores de contabilidade para registros legais.</w:t>
      </w:r>
    </w:p>
    <w:p w:rsidR="00720516" w:rsidRDefault="00720516" w:rsidP="00BC69D6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§ 9° - Aterem-se a vedação de prorrogação sucessiva para os casos em que citamos, ou seja, de serviços de consultoria jurídica, de assessoria administrativa ou de auditoria.</w:t>
      </w:r>
    </w:p>
    <w:p w:rsidR="00720516" w:rsidRDefault="00720516" w:rsidP="00BC69D6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§ 10° - Aterem-se à previsão orçamentária específica e suficiente, com cobertura financeira em vínculo adequado, atendo a vedação de utilização</w:t>
      </w:r>
      <w:r w:rsidR="007A2DB1">
        <w:rPr>
          <w:rFonts w:ascii="Arial" w:hAnsi="Arial" w:cs="Arial"/>
        </w:rPr>
        <w:t xml:space="preserve"> de recursos vinculados a programas que vedem o pagamento de consultorias e assessorias, bem como a sujeição às demais normas legais de execução da despesa pública, dentre elas o regular empenhamento, liquidação e pagamento.</w:t>
      </w:r>
    </w:p>
    <w:p w:rsidR="007A2DB1" w:rsidRDefault="007A2DB1" w:rsidP="00BC69D6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§ 11° - </w:t>
      </w:r>
      <w:r w:rsidR="00842CFC">
        <w:rPr>
          <w:rFonts w:ascii="Arial" w:hAnsi="Arial" w:cs="Arial"/>
        </w:rPr>
        <w:t>Para a b</w:t>
      </w:r>
      <w:r>
        <w:rPr>
          <w:rFonts w:ascii="Arial" w:hAnsi="Arial" w:cs="Arial"/>
        </w:rPr>
        <w:t>oa e regular comprovação do objeto dos serviços contratados, além dos documentos fiscais,</w:t>
      </w:r>
      <w:r w:rsidR="00842CFC">
        <w:rPr>
          <w:rFonts w:ascii="Arial" w:hAnsi="Arial" w:cs="Arial"/>
        </w:rPr>
        <w:t xml:space="preserve"> exigir do contratado </w:t>
      </w:r>
      <w:r w:rsidR="00001CC0">
        <w:rPr>
          <w:rFonts w:ascii="Arial" w:hAnsi="Arial" w:cs="Arial"/>
        </w:rPr>
        <w:t>o Relatório de Atividades e ou instrumento congênere a fim de restar comprovado o atendimento a eficiência, eficácia e efetividade do objeto contratado.</w:t>
      </w:r>
    </w:p>
    <w:p w:rsidR="00001CC0" w:rsidRDefault="00001CC0" w:rsidP="00BC69D6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§ 12° - A Autoridade Administrativa, Gestor/Ordenador de despesas deve acompanhar a execução do contrato a fim de que eventualmente constatada inexecuções de obrigações contratuais, determine providências indispensáveis visando o resguardo do interesse público.</w:t>
      </w:r>
    </w:p>
    <w:p w:rsidR="00001CC0" w:rsidRDefault="00001CC0" w:rsidP="00BC69D6">
      <w:pPr>
        <w:spacing w:line="360" w:lineRule="auto"/>
        <w:ind w:left="102" w:right="85" w:firstLine="709"/>
        <w:jc w:val="both"/>
        <w:rPr>
          <w:rFonts w:ascii="Arial" w:eastAsia="Arial" w:hAnsi="Arial" w:cs="Arial"/>
        </w:rPr>
      </w:pPr>
      <w:r>
        <w:rPr>
          <w:rFonts w:ascii="Arial" w:hAnsi="Arial" w:cs="Arial"/>
        </w:rPr>
        <w:t xml:space="preserve"> </w:t>
      </w:r>
      <w:r>
        <w:rPr>
          <w:rFonts w:ascii="Arial" w:eastAsia="Arial" w:hAnsi="Arial" w:cs="Arial"/>
        </w:rPr>
        <w:t xml:space="preserve">Art. 2° </w:t>
      </w:r>
      <w:r w:rsidR="009A67E2" w:rsidRPr="00277AEE">
        <w:rPr>
          <w:rFonts w:ascii="Arial" w:hAnsi="Arial" w:cs="Arial"/>
          <w:color w:val="000000"/>
        </w:rPr>
        <w:t xml:space="preserve">Esta Instrução Normativa entrará em vigor </w:t>
      </w:r>
      <w:r w:rsidR="009A67E2">
        <w:rPr>
          <w:rFonts w:ascii="Arial" w:hAnsi="Arial" w:cs="Arial"/>
          <w:color w:val="000000"/>
        </w:rPr>
        <w:t xml:space="preserve">no prazo de XX dias da </w:t>
      </w:r>
      <w:r w:rsidR="009A67E2" w:rsidRPr="00277AEE">
        <w:rPr>
          <w:rFonts w:ascii="Arial" w:hAnsi="Arial" w:cs="Arial"/>
          <w:color w:val="000000"/>
        </w:rPr>
        <w:t>data de sua publicação</w:t>
      </w:r>
      <w:r>
        <w:rPr>
          <w:rFonts w:ascii="Arial" w:eastAsia="Arial" w:hAnsi="Arial" w:cs="Arial"/>
        </w:rPr>
        <w:t>.</w:t>
      </w:r>
    </w:p>
    <w:p w:rsidR="00DF2B3B" w:rsidRDefault="00DF2B3B" w:rsidP="00DF2B3B">
      <w:pPr>
        <w:spacing w:line="360" w:lineRule="auto"/>
        <w:ind w:left="102" w:right="85" w:firstLine="1134"/>
        <w:jc w:val="both"/>
        <w:rPr>
          <w:rFonts w:ascii="Arial" w:eastAsia="Arial" w:hAnsi="Arial" w:cs="Arial"/>
        </w:rPr>
      </w:pPr>
    </w:p>
    <w:p w:rsidR="009A67E2" w:rsidRDefault="009A67E2" w:rsidP="009A67E2">
      <w:pPr>
        <w:spacing w:line="360" w:lineRule="auto"/>
        <w:ind w:firstLine="709"/>
        <w:jc w:val="both"/>
        <w:rPr>
          <w:rFonts w:ascii="Arial" w:hAnsi="Arial" w:cs="Arial"/>
        </w:rPr>
      </w:pPr>
    </w:p>
    <w:p w:rsidR="009A67E2" w:rsidRDefault="009A67E2" w:rsidP="009A67E2">
      <w:pPr>
        <w:spacing w:line="360" w:lineRule="auto"/>
        <w:ind w:firstLine="709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Apiúna</w:t>
      </w:r>
      <w:proofErr w:type="spellEnd"/>
      <w:r>
        <w:rPr>
          <w:rFonts w:ascii="Arial" w:hAnsi="Arial" w:cs="Arial"/>
        </w:rPr>
        <w:t xml:space="preserve">, SC, </w:t>
      </w:r>
      <w:proofErr w:type="spellStart"/>
      <w:r>
        <w:rPr>
          <w:rFonts w:ascii="Arial" w:hAnsi="Arial" w:cs="Arial"/>
        </w:rPr>
        <w:t>xx</w:t>
      </w:r>
      <w:proofErr w:type="spellEnd"/>
      <w:r w:rsidRPr="00747B98">
        <w:rPr>
          <w:rFonts w:ascii="Arial" w:hAnsi="Arial" w:cs="Arial"/>
        </w:rPr>
        <w:t xml:space="preserve"> de </w:t>
      </w:r>
      <w:r>
        <w:rPr>
          <w:rFonts w:ascii="Arial" w:hAnsi="Arial" w:cs="Arial"/>
        </w:rPr>
        <w:t>XXXXXX</w:t>
      </w:r>
      <w:r w:rsidRPr="00747B98">
        <w:rPr>
          <w:rFonts w:ascii="Arial" w:hAnsi="Arial" w:cs="Arial"/>
        </w:rPr>
        <w:t xml:space="preserve"> de 2017. </w:t>
      </w:r>
    </w:p>
    <w:p w:rsidR="009A67E2" w:rsidRDefault="009A67E2" w:rsidP="009A67E2">
      <w:pPr>
        <w:spacing w:line="360" w:lineRule="auto"/>
        <w:ind w:firstLine="709"/>
        <w:jc w:val="both"/>
        <w:rPr>
          <w:rFonts w:ascii="Arial" w:hAnsi="Arial" w:cs="Arial"/>
        </w:rPr>
      </w:pPr>
    </w:p>
    <w:p w:rsidR="009A67E2" w:rsidRDefault="009A67E2" w:rsidP="009A67E2">
      <w:pPr>
        <w:spacing w:line="360" w:lineRule="auto"/>
        <w:ind w:firstLine="709"/>
        <w:jc w:val="both"/>
        <w:rPr>
          <w:rFonts w:ascii="Arial" w:hAnsi="Arial" w:cs="Arial"/>
        </w:rPr>
      </w:pPr>
    </w:p>
    <w:p w:rsidR="009A67E2" w:rsidRDefault="009A67E2" w:rsidP="009A67E2">
      <w:pPr>
        <w:spacing w:line="360" w:lineRule="auto"/>
        <w:ind w:firstLine="709"/>
        <w:jc w:val="both"/>
        <w:rPr>
          <w:rFonts w:ascii="Arial" w:hAnsi="Arial" w:cs="Arial"/>
        </w:rPr>
      </w:pPr>
    </w:p>
    <w:p w:rsidR="009A67E2" w:rsidRDefault="009A67E2" w:rsidP="009A67E2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Maicon Rodrigo Bernardi</w:t>
      </w:r>
      <w:r w:rsidRPr="00747B98">
        <w:rPr>
          <w:rFonts w:ascii="Arial" w:hAnsi="Arial" w:cs="Arial"/>
        </w:rPr>
        <w:t xml:space="preserve"> </w:t>
      </w:r>
    </w:p>
    <w:p w:rsidR="009A67E2" w:rsidRDefault="009A67E2" w:rsidP="009A67E2">
      <w:pPr>
        <w:spacing w:line="360" w:lineRule="auto"/>
        <w:ind w:firstLine="709"/>
        <w:jc w:val="both"/>
        <w:rPr>
          <w:rFonts w:ascii="Arial" w:hAnsi="Arial" w:cs="Arial"/>
          <w:color w:val="FF0000"/>
        </w:rPr>
      </w:pPr>
      <w:r w:rsidRPr="00747B98">
        <w:rPr>
          <w:rFonts w:ascii="Arial" w:hAnsi="Arial" w:cs="Arial"/>
        </w:rPr>
        <w:t>Controlador</w:t>
      </w:r>
      <w:r>
        <w:rPr>
          <w:rFonts w:ascii="Arial" w:hAnsi="Arial" w:cs="Arial"/>
        </w:rPr>
        <w:t xml:space="preserve"> Interno</w:t>
      </w:r>
      <w:r w:rsidRPr="00747B98">
        <w:rPr>
          <w:rFonts w:ascii="Arial" w:hAnsi="Arial" w:cs="Arial"/>
        </w:rPr>
        <w:t xml:space="preserve"> do Município</w:t>
      </w:r>
      <w:r>
        <w:rPr>
          <w:rFonts w:ascii="Arial" w:hAnsi="Arial" w:cs="Arial"/>
        </w:rPr>
        <w:t xml:space="preserve"> de </w:t>
      </w:r>
      <w:proofErr w:type="spellStart"/>
      <w:r>
        <w:rPr>
          <w:rFonts w:ascii="Arial" w:hAnsi="Arial" w:cs="Arial"/>
        </w:rPr>
        <w:t>Apiúna</w:t>
      </w:r>
      <w:proofErr w:type="spellEnd"/>
    </w:p>
    <w:p w:rsidR="003146F1" w:rsidRDefault="003146F1" w:rsidP="00DF2B3B">
      <w:pPr>
        <w:spacing w:line="360" w:lineRule="auto"/>
        <w:ind w:left="102" w:right="85" w:firstLine="1134"/>
        <w:jc w:val="both"/>
        <w:rPr>
          <w:rFonts w:ascii="Arial" w:eastAsia="Arial" w:hAnsi="Arial" w:cs="Arial"/>
        </w:rPr>
      </w:pPr>
    </w:p>
    <w:sectPr w:rsidR="003146F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663E" w:rsidRDefault="004B663E">
      <w:r>
        <w:separator/>
      </w:r>
    </w:p>
  </w:endnote>
  <w:endnote w:type="continuationSeparator" w:id="0">
    <w:p w:rsidR="004B663E" w:rsidRDefault="004B66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663E" w:rsidRDefault="004B663E">
      <w:r>
        <w:separator/>
      </w:r>
    </w:p>
  </w:footnote>
  <w:footnote w:type="continuationSeparator" w:id="0">
    <w:p w:rsidR="004B663E" w:rsidRDefault="004B66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8B01AA"/>
    <w:multiLevelType w:val="hybridMultilevel"/>
    <w:tmpl w:val="31D4E94A"/>
    <w:lvl w:ilvl="0" w:tplc="795AF3E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22945256"/>
    <w:multiLevelType w:val="hybridMultilevel"/>
    <w:tmpl w:val="E63AFC2C"/>
    <w:lvl w:ilvl="0" w:tplc="2DBE4C98">
      <w:start w:val="1"/>
      <w:numFmt w:val="lowerLetter"/>
      <w:lvlText w:val="%1)"/>
      <w:lvlJc w:val="left"/>
      <w:pPr>
        <w:ind w:left="42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6" w:hanging="360"/>
      </w:pPr>
    </w:lvl>
    <w:lvl w:ilvl="2" w:tplc="0416001B" w:tentative="1">
      <w:start w:val="1"/>
      <w:numFmt w:val="lowerRoman"/>
      <w:lvlText w:val="%3."/>
      <w:lvlJc w:val="right"/>
      <w:pPr>
        <w:ind w:left="1866" w:hanging="180"/>
      </w:pPr>
    </w:lvl>
    <w:lvl w:ilvl="3" w:tplc="0416000F" w:tentative="1">
      <w:start w:val="1"/>
      <w:numFmt w:val="decimal"/>
      <w:lvlText w:val="%4."/>
      <w:lvlJc w:val="left"/>
      <w:pPr>
        <w:ind w:left="2586" w:hanging="360"/>
      </w:pPr>
    </w:lvl>
    <w:lvl w:ilvl="4" w:tplc="04160019" w:tentative="1">
      <w:start w:val="1"/>
      <w:numFmt w:val="lowerLetter"/>
      <w:lvlText w:val="%5."/>
      <w:lvlJc w:val="left"/>
      <w:pPr>
        <w:ind w:left="3306" w:hanging="360"/>
      </w:pPr>
    </w:lvl>
    <w:lvl w:ilvl="5" w:tplc="0416001B" w:tentative="1">
      <w:start w:val="1"/>
      <w:numFmt w:val="lowerRoman"/>
      <w:lvlText w:val="%6."/>
      <w:lvlJc w:val="right"/>
      <w:pPr>
        <w:ind w:left="4026" w:hanging="180"/>
      </w:pPr>
    </w:lvl>
    <w:lvl w:ilvl="6" w:tplc="0416000F" w:tentative="1">
      <w:start w:val="1"/>
      <w:numFmt w:val="decimal"/>
      <w:lvlText w:val="%7."/>
      <w:lvlJc w:val="left"/>
      <w:pPr>
        <w:ind w:left="4746" w:hanging="360"/>
      </w:pPr>
    </w:lvl>
    <w:lvl w:ilvl="7" w:tplc="04160019" w:tentative="1">
      <w:start w:val="1"/>
      <w:numFmt w:val="lowerLetter"/>
      <w:lvlText w:val="%8."/>
      <w:lvlJc w:val="left"/>
      <w:pPr>
        <w:ind w:left="5466" w:hanging="360"/>
      </w:pPr>
    </w:lvl>
    <w:lvl w:ilvl="8" w:tplc="0416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2">
    <w:nsid w:val="26D035B3"/>
    <w:multiLevelType w:val="hybridMultilevel"/>
    <w:tmpl w:val="72745196"/>
    <w:lvl w:ilvl="0" w:tplc="B088F2E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378241BC"/>
    <w:multiLevelType w:val="hybridMultilevel"/>
    <w:tmpl w:val="8CD8C4A4"/>
    <w:lvl w:ilvl="0" w:tplc="6B56645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3EE10F94"/>
    <w:multiLevelType w:val="hybridMultilevel"/>
    <w:tmpl w:val="3A006B96"/>
    <w:lvl w:ilvl="0" w:tplc="59AC6E0C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>
    <w:nsid w:val="5972463C"/>
    <w:multiLevelType w:val="hybridMultilevel"/>
    <w:tmpl w:val="4288CFEA"/>
    <w:lvl w:ilvl="0" w:tplc="402A1D8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61CC1F03"/>
    <w:multiLevelType w:val="hybridMultilevel"/>
    <w:tmpl w:val="05169B0E"/>
    <w:lvl w:ilvl="0" w:tplc="E6A4D4A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2B3B"/>
    <w:rsid w:val="00001CC0"/>
    <w:rsid w:val="00014E08"/>
    <w:rsid w:val="00021C49"/>
    <w:rsid w:val="00047F83"/>
    <w:rsid w:val="00090E25"/>
    <w:rsid w:val="000A41DC"/>
    <w:rsid w:val="000A5971"/>
    <w:rsid w:val="0014799A"/>
    <w:rsid w:val="00181BB9"/>
    <w:rsid w:val="001B3B17"/>
    <w:rsid w:val="00214E4B"/>
    <w:rsid w:val="003146F1"/>
    <w:rsid w:val="00315A59"/>
    <w:rsid w:val="003B0E3C"/>
    <w:rsid w:val="003D78EC"/>
    <w:rsid w:val="00436424"/>
    <w:rsid w:val="00440CEF"/>
    <w:rsid w:val="00441696"/>
    <w:rsid w:val="004B248A"/>
    <w:rsid w:val="004B663E"/>
    <w:rsid w:val="005A2EB3"/>
    <w:rsid w:val="005C5DA1"/>
    <w:rsid w:val="00673EAE"/>
    <w:rsid w:val="006A2D69"/>
    <w:rsid w:val="006F0F32"/>
    <w:rsid w:val="00720516"/>
    <w:rsid w:val="007A2DB1"/>
    <w:rsid w:val="00842CFC"/>
    <w:rsid w:val="0084485B"/>
    <w:rsid w:val="008E2BF5"/>
    <w:rsid w:val="008E39D2"/>
    <w:rsid w:val="00936D65"/>
    <w:rsid w:val="009A67E2"/>
    <w:rsid w:val="00B71172"/>
    <w:rsid w:val="00BC69D6"/>
    <w:rsid w:val="00C353C8"/>
    <w:rsid w:val="00C45867"/>
    <w:rsid w:val="00C75308"/>
    <w:rsid w:val="00CA7968"/>
    <w:rsid w:val="00CB2427"/>
    <w:rsid w:val="00CF2373"/>
    <w:rsid w:val="00DE378D"/>
    <w:rsid w:val="00DF2B3B"/>
    <w:rsid w:val="00E36F56"/>
    <w:rsid w:val="00E867C3"/>
    <w:rsid w:val="00F20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2B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DF2B3B"/>
    <w:pPr>
      <w:keepNext/>
      <w:tabs>
        <w:tab w:val="left" w:pos="1134"/>
      </w:tabs>
      <w:ind w:left="284"/>
      <w:jc w:val="both"/>
      <w:outlineLvl w:val="0"/>
    </w:pPr>
    <w:rPr>
      <w:rFonts w:ascii="Arial" w:eastAsia="Arial Unicode MS" w:hAnsi="Arial"/>
      <w:b/>
      <w:szCs w:val="20"/>
    </w:rPr>
  </w:style>
  <w:style w:type="paragraph" w:styleId="Ttulo2">
    <w:name w:val="heading 2"/>
    <w:basedOn w:val="Normal"/>
    <w:next w:val="Normal"/>
    <w:link w:val="Ttulo2Char"/>
    <w:uiPriority w:val="9"/>
    <w:qFormat/>
    <w:rsid w:val="00DF2B3B"/>
    <w:pPr>
      <w:keepNext/>
      <w:tabs>
        <w:tab w:val="left" w:pos="8789"/>
      </w:tabs>
      <w:ind w:left="340" w:right="49"/>
      <w:outlineLvl w:val="1"/>
    </w:pPr>
    <w:rPr>
      <w:rFonts w:ascii="Arial" w:eastAsia="Arial Unicode MS" w:hAnsi="Arial"/>
      <w:b/>
      <w:i/>
      <w:color w:val="008000"/>
      <w:sz w:val="28"/>
      <w:szCs w:val="20"/>
    </w:rPr>
  </w:style>
  <w:style w:type="paragraph" w:styleId="Ttulo4">
    <w:name w:val="heading 4"/>
    <w:basedOn w:val="Normal"/>
    <w:next w:val="Normal"/>
    <w:link w:val="Ttulo4Char"/>
    <w:uiPriority w:val="9"/>
    <w:qFormat/>
    <w:rsid w:val="00DF2B3B"/>
    <w:pPr>
      <w:keepNext/>
      <w:outlineLvl w:val="3"/>
    </w:pPr>
    <w:rPr>
      <w:rFonts w:ascii="Arial" w:eastAsia="Arial Unicode MS" w:hAnsi="Arial"/>
      <w:b/>
      <w:color w:val="008000"/>
      <w:sz w:val="3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F2B3B"/>
    <w:rPr>
      <w:rFonts w:ascii="Arial" w:eastAsia="Arial Unicode MS" w:hAnsi="Arial" w:cs="Times New Roman"/>
      <w:b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DF2B3B"/>
    <w:rPr>
      <w:rFonts w:ascii="Arial" w:eastAsia="Arial Unicode MS" w:hAnsi="Arial" w:cs="Times New Roman"/>
      <w:b/>
      <w:i/>
      <w:color w:val="008000"/>
      <w:sz w:val="28"/>
      <w:szCs w:val="20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rsid w:val="00DF2B3B"/>
    <w:rPr>
      <w:rFonts w:ascii="Arial" w:eastAsia="Arial Unicode MS" w:hAnsi="Arial" w:cs="Times New Roman"/>
      <w:b/>
      <w:color w:val="008000"/>
      <w:sz w:val="32"/>
      <w:szCs w:val="20"/>
      <w:lang w:eastAsia="pt-BR"/>
    </w:rPr>
  </w:style>
  <w:style w:type="paragraph" w:styleId="Cabealho">
    <w:name w:val="header"/>
    <w:basedOn w:val="Normal"/>
    <w:link w:val="CabealhoChar"/>
    <w:uiPriority w:val="99"/>
    <w:rsid w:val="00DF2B3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F2B3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DF2B3B"/>
    <w:pPr>
      <w:ind w:left="720"/>
      <w:contextualSpacing/>
    </w:pPr>
  </w:style>
  <w:style w:type="table" w:styleId="Tabelacomgrade">
    <w:name w:val="Table Grid"/>
    <w:basedOn w:val="Tabelanormal"/>
    <w:uiPriority w:val="59"/>
    <w:rsid w:val="00DF2B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odap">
    <w:name w:val="footer"/>
    <w:basedOn w:val="Normal"/>
    <w:link w:val="RodapChar"/>
    <w:uiPriority w:val="99"/>
    <w:unhideWhenUsed/>
    <w:rsid w:val="00BC69D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C69D6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2B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DF2B3B"/>
    <w:pPr>
      <w:keepNext/>
      <w:tabs>
        <w:tab w:val="left" w:pos="1134"/>
      </w:tabs>
      <w:ind w:left="284"/>
      <w:jc w:val="both"/>
      <w:outlineLvl w:val="0"/>
    </w:pPr>
    <w:rPr>
      <w:rFonts w:ascii="Arial" w:eastAsia="Arial Unicode MS" w:hAnsi="Arial"/>
      <w:b/>
      <w:szCs w:val="20"/>
    </w:rPr>
  </w:style>
  <w:style w:type="paragraph" w:styleId="Ttulo2">
    <w:name w:val="heading 2"/>
    <w:basedOn w:val="Normal"/>
    <w:next w:val="Normal"/>
    <w:link w:val="Ttulo2Char"/>
    <w:uiPriority w:val="9"/>
    <w:qFormat/>
    <w:rsid w:val="00DF2B3B"/>
    <w:pPr>
      <w:keepNext/>
      <w:tabs>
        <w:tab w:val="left" w:pos="8789"/>
      </w:tabs>
      <w:ind w:left="340" w:right="49"/>
      <w:outlineLvl w:val="1"/>
    </w:pPr>
    <w:rPr>
      <w:rFonts w:ascii="Arial" w:eastAsia="Arial Unicode MS" w:hAnsi="Arial"/>
      <w:b/>
      <w:i/>
      <w:color w:val="008000"/>
      <w:sz w:val="28"/>
      <w:szCs w:val="20"/>
    </w:rPr>
  </w:style>
  <w:style w:type="paragraph" w:styleId="Ttulo4">
    <w:name w:val="heading 4"/>
    <w:basedOn w:val="Normal"/>
    <w:next w:val="Normal"/>
    <w:link w:val="Ttulo4Char"/>
    <w:uiPriority w:val="9"/>
    <w:qFormat/>
    <w:rsid w:val="00DF2B3B"/>
    <w:pPr>
      <w:keepNext/>
      <w:outlineLvl w:val="3"/>
    </w:pPr>
    <w:rPr>
      <w:rFonts w:ascii="Arial" w:eastAsia="Arial Unicode MS" w:hAnsi="Arial"/>
      <w:b/>
      <w:color w:val="008000"/>
      <w:sz w:val="3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F2B3B"/>
    <w:rPr>
      <w:rFonts w:ascii="Arial" w:eastAsia="Arial Unicode MS" w:hAnsi="Arial" w:cs="Times New Roman"/>
      <w:b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DF2B3B"/>
    <w:rPr>
      <w:rFonts w:ascii="Arial" w:eastAsia="Arial Unicode MS" w:hAnsi="Arial" w:cs="Times New Roman"/>
      <w:b/>
      <w:i/>
      <w:color w:val="008000"/>
      <w:sz w:val="28"/>
      <w:szCs w:val="20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rsid w:val="00DF2B3B"/>
    <w:rPr>
      <w:rFonts w:ascii="Arial" w:eastAsia="Arial Unicode MS" w:hAnsi="Arial" w:cs="Times New Roman"/>
      <w:b/>
      <w:color w:val="008000"/>
      <w:sz w:val="32"/>
      <w:szCs w:val="20"/>
      <w:lang w:eastAsia="pt-BR"/>
    </w:rPr>
  </w:style>
  <w:style w:type="paragraph" w:styleId="Cabealho">
    <w:name w:val="header"/>
    <w:basedOn w:val="Normal"/>
    <w:link w:val="CabealhoChar"/>
    <w:uiPriority w:val="99"/>
    <w:rsid w:val="00DF2B3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F2B3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DF2B3B"/>
    <w:pPr>
      <w:ind w:left="720"/>
      <w:contextualSpacing/>
    </w:pPr>
  </w:style>
  <w:style w:type="table" w:styleId="Tabelacomgrade">
    <w:name w:val="Table Grid"/>
    <w:basedOn w:val="Tabelanormal"/>
    <w:uiPriority w:val="59"/>
    <w:rsid w:val="00DF2B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odap">
    <w:name w:val="footer"/>
    <w:basedOn w:val="Normal"/>
    <w:link w:val="RodapChar"/>
    <w:uiPriority w:val="99"/>
    <w:unhideWhenUsed/>
    <w:rsid w:val="00BC69D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C69D6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164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624</TotalTime>
  <Pages>5</Pages>
  <Words>1559</Words>
  <Characters>8421</Characters>
  <Application>Microsoft Office Word</Application>
  <DocSecurity>0</DocSecurity>
  <Lines>70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24</cp:revision>
  <dcterms:created xsi:type="dcterms:W3CDTF">2016-12-02T18:38:00Z</dcterms:created>
  <dcterms:modified xsi:type="dcterms:W3CDTF">2017-08-22T18:00:00Z</dcterms:modified>
</cp:coreProperties>
</file>