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613EC" w14:textId="4FDB081D" w:rsidR="00723B30" w:rsidRPr="00723B30" w:rsidRDefault="00723B30" w:rsidP="00723B30">
      <w:pPr>
        <w:rPr>
          <w:color w:val="auto"/>
        </w:rPr>
      </w:pPr>
      <w:r w:rsidRPr="00723B30">
        <w:rPr>
          <w:b/>
          <w:bCs/>
          <w:color w:val="auto"/>
        </w:rPr>
        <w:t>PROCESSO N</w:t>
      </w:r>
      <w:r w:rsidRPr="002D0C87">
        <w:rPr>
          <w:b/>
          <w:bCs/>
          <w:color w:val="auto"/>
        </w:rPr>
        <w:t>. 2026/</w:t>
      </w:r>
      <w:r w:rsidR="002D0C87" w:rsidRPr="002D0C87">
        <w:rPr>
          <w:b/>
          <w:bCs/>
          <w:color w:val="auto"/>
        </w:rPr>
        <w:t>020639</w:t>
      </w:r>
    </w:p>
    <w:p w14:paraId="2B96FA4F" w14:textId="21022190" w:rsidR="00723B30" w:rsidRPr="00723B30" w:rsidRDefault="00723B30" w:rsidP="00723B30">
      <w:pPr>
        <w:rPr>
          <w:color w:val="auto"/>
        </w:rPr>
      </w:pPr>
      <w:r>
        <w:rPr>
          <w:b/>
          <w:bCs/>
          <w:color w:val="auto"/>
        </w:rPr>
        <w:t xml:space="preserve">EDITAL DE </w:t>
      </w:r>
      <w:r w:rsidRPr="00723B30">
        <w:rPr>
          <w:b/>
          <w:bCs/>
          <w:color w:val="auto"/>
        </w:rPr>
        <w:t>C</w:t>
      </w:r>
      <w:r>
        <w:rPr>
          <w:b/>
          <w:bCs/>
          <w:color w:val="auto"/>
        </w:rPr>
        <w:t>HAMAMENTO PÚBLICO</w:t>
      </w:r>
      <w:r w:rsidR="00C3605B">
        <w:rPr>
          <w:b/>
          <w:bCs/>
          <w:color w:val="auto"/>
        </w:rPr>
        <w:t xml:space="preserve"> – </w:t>
      </w:r>
      <w:r>
        <w:rPr>
          <w:b/>
          <w:bCs/>
          <w:color w:val="auto"/>
        </w:rPr>
        <w:t xml:space="preserve">PROCEDIMENTO DE MANIFESTAÇÃO DE INTERESSE </w:t>
      </w:r>
      <w:r w:rsidRPr="00723B30">
        <w:rPr>
          <w:b/>
          <w:bCs/>
          <w:color w:val="auto"/>
        </w:rPr>
        <w:t xml:space="preserve">N. </w:t>
      </w:r>
      <w:r w:rsidRPr="004F5F1F">
        <w:rPr>
          <w:b/>
          <w:bCs/>
          <w:color w:val="auto"/>
        </w:rPr>
        <w:t>01/2026/FERMP</w:t>
      </w:r>
      <w:r w:rsidRPr="00723B30">
        <w:rPr>
          <w:b/>
          <w:bCs/>
          <w:color w:val="auto"/>
        </w:rPr>
        <w:t>  </w:t>
      </w:r>
      <w:r w:rsidRPr="00723B30">
        <w:rPr>
          <w:color w:val="auto"/>
        </w:rPr>
        <w:t> </w:t>
      </w:r>
    </w:p>
    <w:p w14:paraId="5A0D7DAB" w14:textId="77777777" w:rsidR="00723B30" w:rsidRPr="00723B30" w:rsidRDefault="00723B30" w:rsidP="00723B30">
      <w:pPr>
        <w:rPr>
          <w:color w:val="auto"/>
        </w:rPr>
      </w:pPr>
      <w:r w:rsidRPr="00723B30">
        <w:rPr>
          <w:color w:val="auto"/>
        </w:rPr>
        <w:t> </w:t>
      </w:r>
    </w:p>
    <w:p w14:paraId="529AE236" w14:textId="77777777" w:rsidR="00723B30" w:rsidRPr="00723B30" w:rsidRDefault="00723B30" w:rsidP="00723B30">
      <w:pPr>
        <w:rPr>
          <w:color w:val="auto"/>
        </w:rPr>
      </w:pPr>
      <w:r w:rsidRPr="00723B30">
        <w:rPr>
          <w:b/>
          <w:bCs/>
          <w:color w:val="auto"/>
          <w:u w:val="single"/>
        </w:rPr>
        <w:t>1. PREÂMBULO</w:t>
      </w:r>
      <w:r w:rsidRPr="00723B30">
        <w:rPr>
          <w:color w:val="auto"/>
        </w:rPr>
        <w:t> </w:t>
      </w:r>
    </w:p>
    <w:p w14:paraId="1AE50A56" w14:textId="5B48E041" w:rsidR="00723B30" w:rsidRPr="00723B30" w:rsidRDefault="00723B30" w:rsidP="00723B30">
      <w:pPr>
        <w:rPr>
          <w:color w:val="auto"/>
        </w:rPr>
      </w:pPr>
      <w:r w:rsidRPr="6CDDE269">
        <w:rPr>
          <w:color w:val="auto"/>
        </w:rPr>
        <w:t>1.1</w:t>
      </w:r>
      <w:r w:rsidRPr="6CDDE269">
        <w:rPr>
          <w:b/>
          <w:bCs/>
          <w:color w:val="auto"/>
        </w:rPr>
        <w:t> </w:t>
      </w:r>
      <w:r w:rsidRPr="6CDDE269">
        <w:rPr>
          <w:color w:val="auto"/>
        </w:rPr>
        <w:t>O Ministério Público do Estado de Santa Catarina – MPSC, inscrito no CNPJ sob o n. 76.276.849/0001-54, torna público que realizará </w:t>
      </w:r>
      <w:r w:rsidRPr="6CDDE269">
        <w:rPr>
          <w:b/>
          <w:bCs/>
          <w:color w:val="auto"/>
        </w:rPr>
        <w:t xml:space="preserve">CHAMAMENTO PÚBLICO </w:t>
      </w:r>
      <w:r w:rsidR="00C3605B">
        <w:rPr>
          <w:b/>
          <w:bCs/>
          <w:color w:val="auto"/>
        </w:rPr>
        <w:t xml:space="preserve">– </w:t>
      </w:r>
      <w:r w:rsidRPr="6CDDE269">
        <w:rPr>
          <w:b/>
          <w:bCs/>
          <w:color w:val="auto"/>
        </w:rPr>
        <w:t xml:space="preserve">PROCEDIMENTO DE MANIFESTAÇÃO DE INTERESSE </w:t>
      </w:r>
      <w:r w:rsidR="00C3605B">
        <w:rPr>
          <w:b/>
          <w:bCs/>
          <w:color w:val="auto"/>
        </w:rPr>
        <w:t xml:space="preserve">– </w:t>
      </w:r>
      <w:r w:rsidRPr="6CDDE269">
        <w:rPr>
          <w:b/>
          <w:bCs/>
          <w:color w:val="auto"/>
        </w:rPr>
        <w:t xml:space="preserve">PROJETO ARTEMIS </w:t>
      </w:r>
      <w:r w:rsidR="00C3605B">
        <w:rPr>
          <w:b/>
          <w:bCs/>
          <w:color w:val="auto"/>
        </w:rPr>
        <w:t xml:space="preserve">– </w:t>
      </w:r>
      <w:r w:rsidRPr="6CDDE269">
        <w:rPr>
          <w:b/>
          <w:bCs/>
          <w:color w:val="auto"/>
        </w:rPr>
        <w:t>PLATAFORMA AGÊNTICA DE GESTÃO DA ATIVIDADE-FIM DO MINISTÉRIO PÚBLICO DE SANTA CATARINA, </w:t>
      </w:r>
      <w:r w:rsidRPr="6CDDE269">
        <w:rPr>
          <w:color w:val="auto"/>
        </w:rPr>
        <w:t>com base na Lei Federal n. 14.133/2021, que pode ser acess</w:t>
      </w:r>
      <w:r w:rsidR="0031576A">
        <w:rPr>
          <w:color w:val="auto"/>
        </w:rPr>
        <w:t>ada</w:t>
      </w:r>
      <w:r w:rsidRPr="6CDDE269">
        <w:rPr>
          <w:color w:val="auto"/>
        </w:rPr>
        <w:t xml:space="preserve"> no </w:t>
      </w:r>
      <w:r w:rsidRPr="6CDDE269">
        <w:rPr>
          <w:i/>
          <w:iCs/>
          <w:color w:val="auto"/>
        </w:rPr>
        <w:t>site</w:t>
      </w:r>
      <w:r w:rsidRPr="6CDDE269">
        <w:rPr>
          <w:color w:val="auto"/>
        </w:rPr>
        <w:t>: </w:t>
      </w:r>
      <w:hyperlink r:id="rId10">
        <w:r w:rsidRPr="6CDDE269">
          <w:rPr>
            <w:rStyle w:val="Hyperlink"/>
          </w:rPr>
          <w:t>www.mpsc.mp.br</w:t>
        </w:r>
      </w:hyperlink>
      <w:r w:rsidRPr="6CDDE269">
        <w:rPr>
          <w:color w:val="auto"/>
        </w:rPr>
        <w:t>. </w:t>
      </w:r>
    </w:p>
    <w:p w14:paraId="5FCA3B1D" w14:textId="77777777" w:rsidR="00723B30" w:rsidRPr="00723B30" w:rsidRDefault="00723B30" w:rsidP="00723B30">
      <w:pPr>
        <w:rPr>
          <w:color w:val="auto"/>
        </w:rPr>
      </w:pPr>
      <w:r w:rsidRPr="00723B30">
        <w:rPr>
          <w:color w:val="auto"/>
        </w:rPr>
        <w:t>1.2 Integram este edital, dele fazendo parte como se transcritos em seu corpo, os seguintes anexos: </w:t>
      </w:r>
    </w:p>
    <w:p w14:paraId="3FFF38F9" w14:textId="6217F374" w:rsidR="0061434D" w:rsidRDefault="00723B30" w:rsidP="00723B30">
      <w:pPr>
        <w:pStyle w:val="Sumrio1"/>
        <w:tabs>
          <w:tab w:val="right" w:leader="dot" w:pos="8820"/>
        </w:tabs>
        <w:rPr>
          <w:color w:val="auto"/>
        </w:rPr>
      </w:pPr>
      <w:r w:rsidRPr="00723B30">
        <w:rPr>
          <w:color w:val="auto"/>
        </w:rPr>
        <w:t>1.2.1 Anexo I – </w:t>
      </w:r>
      <w:r>
        <w:rPr>
          <w:color w:val="auto"/>
        </w:rPr>
        <w:t>Termo de Compromisso de Sigilo</w:t>
      </w:r>
      <w:r w:rsidR="002737DF">
        <w:rPr>
          <w:color w:val="auto"/>
        </w:rPr>
        <w:t xml:space="preserve"> do participante</w:t>
      </w:r>
      <w:r>
        <w:rPr>
          <w:color w:val="auto"/>
        </w:rPr>
        <w:t>;</w:t>
      </w:r>
    </w:p>
    <w:p w14:paraId="04ADD745" w14:textId="5AA7B144" w:rsidR="00A90688" w:rsidRPr="00A90688" w:rsidRDefault="00A90688" w:rsidP="0002438A">
      <w:pPr>
        <w:ind w:left="1843" w:hanging="1843"/>
      </w:pPr>
      <w:r>
        <w:t>1.2.2 A</w:t>
      </w:r>
      <w:r w:rsidR="00AE1C4C">
        <w:t>nexo II – Termo de Confidencialidade da Comissão de Recebimento de Manifestação de Interesse</w:t>
      </w:r>
      <w:r w:rsidR="004E3281">
        <w:t>, e dos Assessores Técnicos;</w:t>
      </w:r>
    </w:p>
    <w:p w14:paraId="099029D9" w14:textId="2710771E" w:rsidR="00723B30" w:rsidRPr="00723B30" w:rsidRDefault="00723B30" w:rsidP="00723B30">
      <w:pPr>
        <w:rPr>
          <w:color w:val="auto"/>
        </w:rPr>
      </w:pPr>
      <w:r w:rsidRPr="00723B30">
        <w:rPr>
          <w:color w:val="auto"/>
        </w:rPr>
        <w:t>1.2.</w:t>
      </w:r>
      <w:r w:rsidR="004E3281">
        <w:rPr>
          <w:color w:val="auto"/>
        </w:rPr>
        <w:t>3</w:t>
      </w:r>
      <w:r w:rsidRPr="00723B30">
        <w:rPr>
          <w:color w:val="auto"/>
        </w:rPr>
        <w:t xml:space="preserve"> Anexo </w:t>
      </w:r>
      <w:r w:rsidR="004E3281">
        <w:rPr>
          <w:color w:val="auto"/>
        </w:rPr>
        <w:t>I</w:t>
      </w:r>
      <w:r w:rsidRPr="00723B30">
        <w:rPr>
          <w:color w:val="auto"/>
        </w:rPr>
        <w:t xml:space="preserve">II – </w:t>
      </w:r>
      <w:r w:rsidR="0061434D">
        <w:rPr>
          <w:color w:val="auto"/>
        </w:rPr>
        <w:t>Modelo de Manifestação de Interesse</w:t>
      </w:r>
      <w:r w:rsidRPr="00723B30">
        <w:rPr>
          <w:color w:val="auto"/>
        </w:rPr>
        <w:t>; </w:t>
      </w:r>
    </w:p>
    <w:p w14:paraId="7AA21DC1" w14:textId="4B7AD1DD" w:rsidR="00723B30" w:rsidRPr="00723B30" w:rsidRDefault="00723B30" w:rsidP="00723B30">
      <w:pPr>
        <w:rPr>
          <w:color w:val="auto"/>
        </w:rPr>
      </w:pPr>
      <w:r w:rsidRPr="6CDDE269">
        <w:rPr>
          <w:color w:val="auto"/>
        </w:rPr>
        <w:t>1.2.</w:t>
      </w:r>
      <w:r w:rsidR="004E3281">
        <w:rPr>
          <w:color w:val="auto"/>
        </w:rPr>
        <w:t>4</w:t>
      </w:r>
      <w:r w:rsidRPr="6CDDE269">
        <w:rPr>
          <w:color w:val="auto"/>
        </w:rPr>
        <w:t> Anexo I</w:t>
      </w:r>
      <w:r w:rsidR="004E3281">
        <w:rPr>
          <w:color w:val="auto"/>
        </w:rPr>
        <w:t>V</w:t>
      </w:r>
      <w:r w:rsidRPr="6CDDE269">
        <w:rPr>
          <w:color w:val="auto"/>
        </w:rPr>
        <w:t> – </w:t>
      </w:r>
      <w:r w:rsidR="0061434D" w:rsidRPr="6CDDE269">
        <w:rPr>
          <w:color w:val="auto"/>
        </w:rPr>
        <w:t>Cronograma indicativo do procediment</w:t>
      </w:r>
      <w:r w:rsidR="00753D70">
        <w:rPr>
          <w:color w:val="auto"/>
        </w:rPr>
        <w:t>o; e</w:t>
      </w:r>
    </w:p>
    <w:p w14:paraId="385C7099" w14:textId="1A76C3E0" w:rsidR="00723B30" w:rsidRPr="00723B30" w:rsidRDefault="00723B30" w:rsidP="00723B30">
      <w:pPr>
        <w:rPr>
          <w:color w:val="auto"/>
        </w:rPr>
      </w:pPr>
      <w:r w:rsidRPr="00723B30">
        <w:rPr>
          <w:color w:val="auto"/>
        </w:rPr>
        <w:t>1.2.</w:t>
      </w:r>
      <w:r w:rsidR="004E3281">
        <w:rPr>
          <w:color w:val="auto"/>
        </w:rPr>
        <w:t>5</w:t>
      </w:r>
      <w:r w:rsidRPr="00723B30">
        <w:rPr>
          <w:color w:val="auto"/>
        </w:rPr>
        <w:t> Anexo V – Re</w:t>
      </w:r>
      <w:r w:rsidR="0061434D">
        <w:rPr>
          <w:color w:val="auto"/>
        </w:rPr>
        <w:t>sumo executivo das Premissas Institucionais</w:t>
      </w:r>
      <w:r w:rsidRPr="00723B30">
        <w:rPr>
          <w:color w:val="auto"/>
        </w:rPr>
        <w:t>; </w:t>
      </w:r>
    </w:p>
    <w:tbl>
      <w:tblPr>
        <w:tblStyle w:val="Table"/>
        <w:tblW w:w="5000" w:type="pct"/>
        <w:tblLook w:val="07E0" w:firstRow="1" w:lastRow="1" w:firstColumn="1" w:lastColumn="1" w:noHBand="1" w:noVBand="1"/>
      </w:tblPr>
      <w:tblGrid>
        <w:gridCol w:w="1796"/>
        <w:gridCol w:w="7042"/>
      </w:tblGrid>
      <w:tr w:rsidR="00CD66DD" w:rsidRPr="00CD66DD" w14:paraId="63B1F70A" w14:textId="77777777" w:rsidTr="6CDDE269">
        <w:tc>
          <w:tcPr>
            <w:tcW w:w="0" w:type="auto"/>
          </w:tcPr>
          <w:p w14:paraId="6E036C88" w14:textId="685C04B5" w:rsidR="002A6342" w:rsidRPr="00CD66DD" w:rsidRDefault="002A6342">
            <w:pPr>
              <w:pStyle w:val="Compact"/>
              <w:jc w:val="left"/>
              <w:rPr>
                <w:color w:val="auto"/>
              </w:rPr>
            </w:pPr>
          </w:p>
        </w:tc>
        <w:tc>
          <w:tcPr>
            <w:tcW w:w="0" w:type="auto"/>
          </w:tcPr>
          <w:p w14:paraId="14678DA7" w14:textId="4D34C25D" w:rsidR="002A6342" w:rsidRPr="00CD66DD" w:rsidRDefault="002A6342">
            <w:pPr>
              <w:pStyle w:val="Compact"/>
              <w:jc w:val="left"/>
              <w:rPr>
                <w:color w:val="auto"/>
              </w:rPr>
            </w:pPr>
          </w:p>
        </w:tc>
      </w:tr>
      <w:tr w:rsidR="00CD66DD" w:rsidRPr="00CD66DD" w14:paraId="1D9B2DDE" w14:textId="77777777" w:rsidTr="6CDDE269">
        <w:tc>
          <w:tcPr>
            <w:tcW w:w="0" w:type="auto"/>
          </w:tcPr>
          <w:p w14:paraId="3D5F1D64" w14:textId="77777777" w:rsidR="002A6342" w:rsidRPr="00CD66DD" w:rsidRDefault="00685FEA">
            <w:pPr>
              <w:pStyle w:val="Compact"/>
              <w:jc w:val="left"/>
              <w:rPr>
                <w:color w:val="auto"/>
              </w:rPr>
            </w:pPr>
            <w:r w:rsidRPr="00CD66DD">
              <w:rPr>
                <w:color w:val="auto"/>
              </w:rPr>
              <w:t>Modalidade</w:t>
            </w:r>
          </w:p>
        </w:tc>
        <w:tc>
          <w:tcPr>
            <w:tcW w:w="0" w:type="auto"/>
          </w:tcPr>
          <w:p w14:paraId="04F7483E" w14:textId="77777777" w:rsidR="002A6342" w:rsidRPr="00CD66DD" w:rsidRDefault="00685FEA">
            <w:pPr>
              <w:pStyle w:val="Compact"/>
              <w:jc w:val="left"/>
              <w:rPr>
                <w:color w:val="auto"/>
              </w:rPr>
            </w:pPr>
            <w:r w:rsidRPr="00CD66DD">
              <w:rPr>
                <w:color w:val="auto"/>
              </w:rPr>
              <w:t>Procedimento de Manifestação de Interesse (PMI). Art. 81 da Lei nº 14.133/2021</w:t>
            </w:r>
          </w:p>
        </w:tc>
      </w:tr>
      <w:tr w:rsidR="00CD66DD" w:rsidRPr="00CD66DD" w14:paraId="4C31DEE4" w14:textId="77777777" w:rsidTr="6CDDE269">
        <w:tc>
          <w:tcPr>
            <w:tcW w:w="0" w:type="auto"/>
          </w:tcPr>
          <w:p w14:paraId="653B7217" w14:textId="77777777" w:rsidR="002A6342" w:rsidRPr="00CD66DD" w:rsidRDefault="00685FEA">
            <w:pPr>
              <w:pStyle w:val="Compact"/>
              <w:jc w:val="left"/>
              <w:rPr>
                <w:color w:val="auto"/>
              </w:rPr>
            </w:pPr>
            <w:r w:rsidRPr="00CD66DD">
              <w:rPr>
                <w:color w:val="auto"/>
              </w:rPr>
              <w:t>Objeto</w:t>
            </w:r>
          </w:p>
        </w:tc>
        <w:tc>
          <w:tcPr>
            <w:tcW w:w="0" w:type="auto"/>
          </w:tcPr>
          <w:p w14:paraId="3494D165" w14:textId="172C5409" w:rsidR="002A6342" w:rsidRPr="00CD66DD" w:rsidRDefault="00685FEA" w:rsidP="0061434D">
            <w:pPr>
              <w:pStyle w:val="Compact"/>
              <w:rPr>
                <w:color w:val="auto"/>
              </w:rPr>
            </w:pPr>
            <w:r w:rsidRPr="6CDDE269">
              <w:rPr>
                <w:color w:val="auto"/>
              </w:rPr>
              <w:t>Convite à apresentação de estudos, investigações, levantamentos e propostas de solução para subsidiar a estruturação de futura contratação de plataforma agêntica de gestão da atividade-fim d</w:t>
            </w:r>
            <w:r w:rsidR="008D4E50">
              <w:rPr>
                <w:color w:val="auto"/>
              </w:rPr>
              <w:t>o Ministério Público de Santa Catarina</w:t>
            </w:r>
          </w:p>
        </w:tc>
      </w:tr>
      <w:tr w:rsidR="00CD66DD" w:rsidRPr="00CD66DD" w14:paraId="585C8E76" w14:textId="77777777" w:rsidTr="6CDDE269">
        <w:tc>
          <w:tcPr>
            <w:tcW w:w="0" w:type="auto"/>
          </w:tcPr>
          <w:p w14:paraId="3040AA72" w14:textId="77777777" w:rsidR="002A6342" w:rsidRPr="00CD66DD" w:rsidRDefault="00685FEA">
            <w:pPr>
              <w:pStyle w:val="Compact"/>
              <w:jc w:val="left"/>
              <w:rPr>
                <w:color w:val="auto"/>
              </w:rPr>
            </w:pPr>
            <w:r w:rsidRPr="00CD66DD">
              <w:rPr>
                <w:color w:val="auto"/>
              </w:rPr>
              <w:t>Caráter</w:t>
            </w:r>
          </w:p>
        </w:tc>
        <w:tc>
          <w:tcPr>
            <w:tcW w:w="0" w:type="auto"/>
          </w:tcPr>
          <w:p w14:paraId="3BD7942E" w14:textId="77777777" w:rsidR="002A6342" w:rsidRPr="00CD66DD" w:rsidRDefault="00685FEA" w:rsidP="0061434D">
            <w:pPr>
              <w:pStyle w:val="Compact"/>
              <w:rPr>
                <w:color w:val="auto"/>
              </w:rPr>
            </w:pPr>
            <w:r w:rsidRPr="00CD66DD">
              <w:rPr>
                <w:color w:val="auto"/>
              </w:rPr>
              <w:t>Procedimento auxiliar das contratações públicas. Não constitui licitação</w:t>
            </w:r>
          </w:p>
        </w:tc>
      </w:tr>
      <w:tr w:rsidR="00CD66DD" w:rsidRPr="00CD66DD" w14:paraId="1896C099" w14:textId="77777777" w:rsidTr="6CDDE269">
        <w:tc>
          <w:tcPr>
            <w:tcW w:w="0" w:type="auto"/>
          </w:tcPr>
          <w:p w14:paraId="71D23854" w14:textId="77777777" w:rsidR="002A6342" w:rsidRPr="00CD66DD" w:rsidRDefault="00685FEA">
            <w:pPr>
              <w:pStyle w:val="Compact"/>
              <w:jc w:val="left"/>
              <w:rPr>
                <w:color w:val="auto"/>
              </w:rPr>
            </w:pPr>
            <w:r w:rsidRPr="00CD66DD">
              <w:rPr>
                <w:color w:val="auto"/>
              </w:rPr>
              <w:t>Forma de participação</w:t>
            </w:r>
          </w:p>
        </w:tc>
        <w:tc>
          <w:tcPr>
            <w:tcW w:w="0" w:type="auto"/>
          </w:tcPr>
          <w:p w14:paraId="28C7EB33" w14:textId="1239A2B4" w:rsidR="002A6342" w:rsidRPr="00CD66DD" w:rsidRDefault="00685FEA" w:rsidP="0061434D">
            <w:pPr>
              <w:pStyle w:val="Compact"/>
              <w:rPr>
                <w:color w:val="auto"/>
              </w:rPr>
            </w:pPr>
            <w:r w:rsidRPr="00CD66DD">
              <w:rPr>
                <w:color w:val="auto"/>
              </w:rPr>
              <w:t xml:space="preserve">Manifestação de interesse pelo endereço </w:t>
            </w:r>
            <w:hyperlink r:id="rId11" w:history="1">
              <w:r w:rsidR="002933D9" w:rsidRPr="00D23AF8">
                <w:rPr>
                  <w:rStyle w:val="Hyperlink"/>
                </w:rPr>
                <w:t>credenciamento_licitacoes@mpsc.mp.br</w:t>
              </w:r>
            </w:hyperlink>
          </w:p>
        </w:tc>
      </w:tr>
      <w:tr w:rsidR="00CD66DD" w:rsidRPr="00CD66DD" w14:paraId="1812B094" w14:textId="77777777" w:rsidTr="6CDDE269">
        <w:tc>
          <w:tcPr>
            <w:tcW w:w="0" w:type="auto"/>
          </w:tcPr>
          <w:p w14:paraId="6A67627B" w14:textId="77777777" w:rsidR="002A6342" w:rsidRPr="00CD66DD" w:rsidRDefault="00685FEA">
            <w:pPr>
              <w:pStyle w:val="Compact"/>
              <w:jc w:val="left"/>
              <w:rPr>
                <w:color w:val="auto"/>
              </w:rPr>
            </w:pPr>
            <w:r w:rsidRPr="00CD66DD">
              <w:rPr>
                <w:color w:val="auto"/>
              </w:rPr>
              <w:t>Prazo de apresentação</w:t>
            </w:r>
          </w:p>
        </w:tc>
        <w:tc>
          <w:tcPr>
            <w:tcW w:w="0" w:type="auto"/>
          </w:tcPr>
          <w:p w14:paraId="1B39EBAB" w14:textId="77777777" w:rsidR="002A6342" w:rsidRPr="00CD66DD" w:rsidRDefault="00685FEA">
            <w:pPr>
              <w:pStyle w:val="Compact"/>
              <w:jc w:val="left"/>
              <w:rPr>
                <w:color w:val="auto"/>
              </w:rPr>
            </w:pPr>
            <w:r w:rsidRPr="00CD66DD">
              <w:rPr>
                <w:color w:val="auto"/>
              </w:rPr>
              <w:t>Trinta dias úteis, contados da publicação</w:t>
            </w:r>
          </w:p>
        </w:tc>
      </w:tr>
      <w:tr w:rsidR="00CD66DD" w:rsidRPr="00CD66DD" w14:paraId="7120CB1C" w14:textId="77777777" w:rsidTr="6CDDE269">
        <w:tc>
          <w:tcPr>
            <w:tcW w:w="0" w:type="auto"/>
          </w:tcPr>
          <w:p w14:paraId="200CCCBF" w14:textId="77777777" w:rsidR="002A6342" w:rsidRPr="00CD66DD" w:rsidRDefault="00685FEA">
            <w:pPr>
              <w:pStyle w:val="Compact"/>
              <w:jc w:val="left"/>
              <w:rPr>
                <w:color w:val="auto"/>
              </w:rPr>
            </w:pPr>
            <w:r w:rsidRPr="00CD66DD">
              <w:rPr>
                <w:color w:val="auto"/>
              </w:rPr>
              <w:lastRenderedPageBreak/>
              <w:t>Sessões públicas</w:t>
            </w:r>
          </w:p>
        </w:tc>
        <w:tc>
          <w:tcPr>
            <w:tcW w:w="0" w:type="auto"/>
          </w:tcPr>
          <w:p w14:paraId="261790F5" w14:textId="71018654" w:rsidR="002A6342" w:rsidRPr="00CD66DD" w:rsidRDefault="00685FEA" w:rsidP="0061434D">
            <w:pPr>
              <w:pStyle w:val="Compact"/>
              <w:rPr>
                <w:color w:val="auto"/>
              </w:rPr>
            </w:pPr>
            <w:r w:rsidRPr="00CD66DD">
              <w:rPr>
                <w:color w:val="auto"/>
              </w:rPr>
              <w:t xml:space="preserve">Sessões opcionais de demonstração agendadas com a </w:t>
            </w:r>
            <w:r w:rsidRPr="0032579D">
              <w:rPr>
                <w:color w:val="auto"/>
              </w:rPr>
              <w:t>Comissão d</w:t>
            </w:r>
            <w:r w:rsidR="0032579D">
              <w:rPr>
                <w:color w:val="auto"/>
              </w:rPr>
              <w:t xml:space="preserve">e Recebimento </w:t>
            </w:r>
            <w:r w:rsidR="0032579D" w:rsidRPr="0032579D">
              <w:rPr>
                <w:color w:val="auto"/>
              </w:rPr>
              <w:t>de</w:t>
            </w:r>
            <w:r w:rsidR="0032579D">
              <w:rPr>
                <w:color w:val="auto"/>
              </w:rPr>
              <w:t xml:space="preserve"> Manifestação de Interesse</w:t>
            </w:r>
          </w:p>
        </w:tc>
      </w:tr>
      <w:tr w:rsidR="00CD66DD" w:rsidRPr="00CD66DD" w14:paraId="710F8504" w14:textId="77777777" w:rsidTr="6CDDE269">
        <w:tc>
          <w:tcPr>
            <w:tcW w:w="0" w:type="auto"/>
          </w:tcPr>
          <w:p w14:paraId="121CF5A6" w14:textId="6AA85B4B" w:rsidR="002A6342" w:rsidRPr="00CD66DD" w:rsidRDefault="002A6342">
            <w:pPr>
              <w:pStyle w:val="Compact"/>
              <w:jc w:val="left"/>
              <w:rPr>
                <w:color w:val="auto"/>
              </w:rPr>
            </w:pPr>
          </w:p>
        </w:tc>
        <w:tc>
          <w:tcPr>
            <w:tcW w:w="0" w:type="auto"/>
          </w:tcPr>
          <w:p w14:paraId="7C089A2C" w14:textId="5D954594" w:rsidR="002A6342" w:rsidRPr="00CD66DD" w:rsidRDefault="002A6342">
            <w:pPr>
              <w:pStyle w:val="Compact"/>
              <w:jc w:val="left"/>
              <w:rPr>
                <w:color w:val="auto"/>
              </w:rPr>
            </w:pPr>
          </w:p>
        </w:tc>
      </w:tr>
    </w:tbl>
    <w:p w14:paraId="7B6ECE2E" w14:textId="430EACE8" w:rsidR="002A6342" w:rsidRPr="00CD66DD" w:rsidRDefault="0061434D">
      <w:pPr>
        <w:pStyle w:val="Ttulo1"/>
        <w:rPr>
          <w:rFonts w:ascii="Arial" w:hAnsi="Arial" w:cs="Arial"/>
          <w:color w:val="auto"/>
          <w:sz w:val="24"/>
          <w:szCs w:val="24"/>
        </w:rPr>
      </w:pPr>
      <w:bookmarkStart w:id="0" w:name="disposições-preliminares-e-fundamentação"/>
      <w:bookmarkStart w:id="1" w:name="_Toc1187919827"/>
      <w:r>
        <w:rPr>
          <w:rFonts w:ascii="Arial" w:hAnsi="Arial" w:cs="Arial"/>
          <w:color w:val="auto"/>
          <w:sz w:val="24"/>
          <w:szCs w:val="24"/>
        </w:rPr>
        <w:t>2</w:t>
      </w:r>
      <w:r w:rsidR="00685FEA" w:rsidRPr="00CD66DD">
        <w:rPr>
          <w:rFonts w:ascii="Arial" w:hAnsi="Arial" w:cs="Arial"/>
          <w:color w:val="auto"/>
          <w:sz w:val="24"/>
          <w:szCs w:val="24"/>
        </w:rPr>
        <w:t xml:space="preserve">. </w:t>
      </w:r>
      <w:r w:rsidR="00685FEA" w:rsidRPr="0061434D">
        <w:rPr>
          <w:rFonts w:ascii="Arial" w:hAnsi="Arial" w:cs="Arial"/>
          <w:color w:val="auto"/>
          <w:sz w:val="24"/>
          <w:szCs w:val="24"/>
          <w:u w:val="single"/>
        </w:rPr>
        <w:t>D</w:t>
      </w:r>
      <w:r w:rsidRPr="0061434D">
        <w:rPr>
          <w:rFonts w:ascii="Arial" w:hAnsi="Arial" w:cs="Arial"/>
          <w:color w:val="auto"/>
          <w:sz w:val="24"/>
          <w:szCs w:val="24"/>
          <w:u w:val="single"/>
        </w:rPr>
        <w:t>ISPOSIÇÕES PRELIMINARES</w:t>
      </w:r>
      <w:bookmarkEnd w:id="0"/>
      <w:bookmarkEnd w:id="1"/>
    </w:p>
    <w:p w14:paraId="38254D98" w14:textId="44658F3D" w:rsidR="002A6342" w:rsidRPr="0061434D" w:rsidRDefault="0061434D" w:rsidP="0061434D">
      <w:pPr>
        <w:pStyle w:val="Ttulo2"/>
        <w:spacing w:before="0"/>
        <w:rPr>
          <w:rFonts w:ascii="Arial" w:hAnsi="Arial" w:cs="Arial"/>
          <w:b w:val="0"/>
          <w:bCs w:val="0"/>
          <w:color w:val="auto"/>
          <w:sz w:val="24"/>
          <w:szCs w:val="24"/>
        </w:rPr>
      </w:pPr>
      <w:r>
        <w:rPr>
          <w:rFonts w:ascii="Arial" w:hAnsi="Arial" w:cs="Arial"/>
          <w:color w:val="auto"/>
          <w:sz w:val="24"/>
          <w:szCs w:val="24"/>
        </w:rPr>
        <w:t>2.</w:t>
      </w:r>
      <w:r w:rsidRPr="0061434D">
        <w:rPr>
          <w:rFonts w:ascii="Arial" w:hAnsi="Arial" w:cs="Arial"/>
          <w:color w:val="auto"/>
          <w:sz w:val="24"/>
          <w:szCs w:val="24"/>
        </w:rPr>
        <w:t xml:space="preserve">1 </w:t>
      </w:r>
      <w:r w:rsidR="00685FEA" w:rsidRPr="0061434D">
        <w:rPr>
          <w:rFonts w:ascii="Arial" w:hAnsi="Arial" w:cs="Arial"/>
          <w:b w:val="0"/>
          <w:bCs w:val="0"/>
          <w:color w:val="auto"/>
          <w:sz w:val="24"/>
          <w:szCs w:val="24"/>
        </w:rPr>
        <w:t>A instauração do procedimento foi deliberada motivadamente pela Procuradoria-Geral de Justiça, com base no Estudo Técnico Preliminar e nas Premissas Institucionais e Diretrizes Estratégicas do Projeto Artemis, e em estrita observância à orientação do Parecer da Subprocuradoria-Geral de Justiça para Assuntos Administrativos exarado no Processo Administrativo nº 2026/011511.</w:t>
      </w:r>
    </w:p>
    <w:p w14:paraId="0A1E83BC" w14:textId="54CD3389" w:rsidR="002A6342" w:rsidRPr="00CD66DD" w:rsidRDefault="0061434D">
      <w:pPr>
        <w:pStyle w:val="Ttulo2"/>
        <w:rPr>
          <w:rFonts w:ascii="Arial" w:hAnsi="Arial" w:cs="Arial"/>
          <w:color w:val="auto"/>
          <w:sz w:val="24"/>
          <w:szCs w:val="24"/>
        </w:rPr>
      </w:pPr>
      <w:bookmarkStart w:id="2" w:name="esclarecimentos-e-impugnações"/>
      <w:bookmarkStart w:id="3" w:name="_Toc1432525692"/>
      <w:r>
        <w:rPr>
          <w:rFonts w:ascii="Arial" w:hAnsi="Arial" w:cs="Arial"/>
          <w:color w:val="auto"/>
          <w:sz w:val="24"/>
          <w:szCs w:val="24"/>
        </w:rPr>
        <w:t xml:space="preserve">3. </w:t>
      </w:r>
      <w:r w:rsidR="00685FEA" w:rsidRPr="0061434D">
        <w:rPr>
          <w:rFonts w:ascii="Arial" w:hAnsi="Arial" w:cs="Arial"/>
          <w:color w:val="auto"/>
          <w:sz w:val="24"/>
          <w:szCs w:val="24"/>
          <w:u w:val="single"/>
        </w:rPr>
        <w:t xml:space="preserve"> E</w:t>
      </w:r>
      <w:bookmarkEnd w:id="2"/>
      <w:bookmarkEnd w:id="3"/>
      <w:r w:rsidRPr="0061434D">
        <w:rPr>
          <w:rFonts w:ascii="Arial" w:hAnsi="Arial" w:cs="Arial"/>
          <w:color w:val="auto"/>
          <w:sz w:val="24"/>
          <w:szCs w:val="24"/>
          <w:u w:val="single"/>
        </w:rPr>
        <w:t>SCLARECIMENTOS E IMPUGNAÇÕES</w:t>
      </w:r>
    </w:p>
    <w:p w14:paraId="4FB069A9" w14:textId="2CE05D86" w:rsidR="002A6342" w:rsidRPr="00CD66DD" w:rsidRDefault="0061434D">
      <w:pPr>
        <w:pStyle w:val="FirstParagraph"/>
        <w:rPr>
          <w:color w:val="auto"/>
        </w:rPr>
      </w:pPr>
      <w:r>
        <w:rPr>
          <w:color w:val="auto"/>
        </w:rPr>
        <w:t xml:space="preserve">3.1 </w:t>
      </w:r>
      <w:r w:rsidR="00685FEA" w:rsidRPr="00CD66DD">
        <w:rPr>
          <w:color w:val="auto"/>
        </w:rPr>
        <w:t xml:space="preserve">Quaisquer esclarecimentos ou impugnações acerca do presente edital deverão ser encaminhados exclusivamente por correio eletrônico, ao endereço </w:t>
      </w:r>
      <w:r>
        <w:rPr>
          <w:color w:val="auto"/>
        </w:rPr>
        <w:t>credenciamento_</w:t>
      </w:r>
      <w:r w:rsidR="00685FEA" w:rsidRPr="00CD66DD">
        <w:rPr>
          <w:color w:val="auto"/>
        </w:rPr>
        <w:t>licitac</w:t>
      </w:r>
      <w:r>
        <w:rPr>
          <w:color w:val="auto"/>
        </w:rPr>
        <w:t>oes</w:t>
      </w:r>
      <w:r w:rsidR="00685FEA" w:rsidRPr="00CD66DD">
        <w:rPr>
          <w:color w:val="auto"/>
        </w:rPr>
        <w:t>@mpsc.mp.br, no prazo de até dez dias úteis contados da publicação. As respostas serão divulgadas no portal www.mpsc.mp.br, com caráter vinculante para todos os interessados.</w:t>
      </w:r>
    </w:p>
    <w:p w14:paraId="3DD2523C" w14:textId="3993842B" w:rsidR="002A6342" w:rsidRPr="00CD66DD" w:rsidRDefault="0061434D">
      <w:pPr>
        <w:pStyle w:val="Corpodetexto"/>
        <w:rPr>
          <w:color w:val="auto"/>
        </w:rPr>
      </w:pPr>
      <w:r>
        <w:rPr>
          <w:color w:val="auto"/>
        </w:rPr>
        <w:t xml:space="preserve">3.2 </w:t>
      </w:r>
      <w:r w:rsidR="00685FEA" w:rsidRPr="00CD66DD">
        <w:rPr>
          <w:color w:val="auto"/>
        </w:rPr>
        <w:t>As respostas aos esclarecimentos integrarão, para todos os efeitos, o presente edital. Os interessados são responsáveis pelo acompanhamento das publicações no portal do MPSC</w:t>
      </w:r>
      <w:r>
        <w:rPr>
          <w:color w:val="auto"/>
        </w:rPr>
        <w:t>.</w:t>
      </w:r>
    </w:p>
    <w:p w14:paraId="48A99978" w14:textId="390408BC" w:rsidR="002A6342" w:rsidRPr="00077355" w:rsidRDefault="00077355">
      <w:pPr>
        <w:pStyle w:val="Ttulo2"/>
        <w:rPr>
          <w:rFonts w:ascii="Arial" w:hAnsi="Arial" w:cs="Arial"/>
          <w:color w:val="auto"/>
          <w:sz w:val="24"/>
          <w:szCs w:val="24"/>
          <w:u w:val="single"/>
        </w:rPr>
      </w:pPr>
      <w:bookmarkStart w:id="4" w:name="publicação-e-prazos"/>
      <w:bookmarkStart w:id="5" w:name="_Toc50033612"/>
      <w:r>
        <w:rPr>
          <w:rFonts w:ascii="Arial" w:hAnsi="Arial" w:cs="Arial"/>
          <w:color w:val="auto"/>
          <w:sz w:val="24"/>
          <w:szCs w:val="24"/>
        </w:rPr>
        <w:t xml:space="preserve">4. </w:t>
      </w:r>
      <w:r w:rsidR="00685FEA" w:rsidRPr="00077355">
        <w:rPr>
          <w:rFonts w:ascii="Arial" w:hAnsi="Arial" w:cs="Arial"/>
          <w:color w:val="auto"/>
          <w:sz w:val="24"/>
          <w:szCs w:val="24"/>
          <w:u w:val="single"/>
        </w:rPr>
        <w:t>P</w:t>
      </w:r>
      <w:r w:rsidRPr="00077355">
        <w:rPr>
          <w:rFonts w:ascii="Arial" w:hAnsi="Arial" w:cs="Arial"/>
          <w:color w:val="auto"/>
          <w:sz w:val="24"/>
          <w:szCs w:val="24"/>
          <w:u w:val="single"/>
        </w:rPr>
        <w:t>UBLICAÇÃO E PRAZOS</w:t>
      </w:r>
      <w:bookmarkEnd w:id="4"/>
      <w:bookmarkEnd w:id="5"/>
    </w:p>
    <w:p w14:paraId="2D7169FC" w14:textId="32D67970" w:rsidR="002A6342" w:rsidRPr="00CD66DD" w:rsidRDefault="00077355">
      <w:pPr>
        <w:pStyle w:val="FirstParagraph"/>
        <w:rPr>
          <w:color w:val="auto"/>
        </w:rPr>
      </w:pPr>
      <w:r>
        <w:rPr>
          <w:color w:val="auto"/>
        </w:rPr>
        <w:t xml:space="preserve">4.1 </w:t>
      </w:r>
      <w:r w:rsidR="00685FEA" w:rsidRPr="00CD66DD">
        <w:rPr>
          <w:color w:val="auto"/>
        </w:rPr>
        <w:t>O presente edital é publicado no Diário Oficial Eletrônico do MPSC, no portal www.mpsc.mp.br, no Portal Nacional de Contratações Públicas e, em extrato, em jornal de grande circulação estadual. Os prazos serão contados em dias úteis, observado o horário de Brasília.</w:t>
      </w:r>
    </w:p>
    <w:p w14:paraId="72FBB6C5" w14:textId="48632376" w:rsidR="002A6342" w:rsidRPr="00CD66DD" w:rsidRDefault="00077355">
      <w:pPr>
        <w:pStyle w:val="Ttulo1"/>
        <w:rPr>
          <w:rFonts w:ascii="Arial" w:hAnsi="Arial" w:cs="Arial"/>
          <w:color w:val="auto"/>
          <w:sz w:val="24"/>
          <w:szCs w:val="24"/>
        </w:rPr>
      </w:pPr>
      <w:bookmarkStart w:id="6" w:name="do-objeto"/>
      <w:bookmarkStart w:id="7" w:name="_Toc654977334"/>
      <w:r>
        <w:rPr>
          <w:rFonts w:ascii="Arial" w:hAnsi="Arial" w:cs="Arial"/>
          <w:color w:val="auto"/>
          <w:sz w:val="24"/>
          <w:szCs w:val="24"/>
        </w:rPr>
        <w:t xml:space="preserve">5. </w:t>
      </w:r>
      <w:r w:rsidR="00685FEA" w:rsidRPr="00077355">
        <w:rPr>
          <w:rFonts w:ascii="Arial" w:hAnsi="Arial" w:cs="Arial"/>
          <w:color w:val="auto"/>
          <w:sz w:val="24"/>
          <w:szCs w:val="24"/>
          <w:u w:val="single"/>
        </w:rPr>
        <w:t>D</w:t>
      </w:r>
      <w:r w:rsidRPr="00077355">
        <w:rPr>
          <w:rFonts w:ascii="Arial" w:hAnsi="Arial" w:cs="Arial"/>
          <w:color w:val="auto"/>
          <w:sz w:val="24"/>
          <w:szCs w:val="24"/>
          <w:u w:val="single"/>
        </w:rPr>
        <w:t>O OBJETO</w:t>
      </w:r>
      <w:bookmarkEnd w:id="6"/>
      <w:bookmarkEnd w:id="7"/>
    </w:p>
    <w:p w14:paraId="3D9F95AF" w14:textId="11FFB32E" w:rsidR="002A6342" w:rsidRPr="00CD66DD" w:rsidRDefault="00077355">
      <w:pPr>
        <w:pStyle w:val="Ttulo2"/>
        <w:rPr>
          <w:rFonts w:ascii="Arial" w:hAnsi="Arial" w:cs="Arial"/>
          <w:color w:val="auto"/>
          <w:sz w:val="24"/>
          <w:szCs w:val="24"/>
        </w:rPr>
      </w:pPr>
      <w:bookmarkStart w:id="8" w:name="definição"/>
      <w:bookmarkStart w:id="9" w:name="_Toc1241038197"/>
      <w:r>
        <w:rPr>
          <w:rFonts w:ascii="Arial" w:hAnsi="Arial" w:cs="Arial"/>
          <w:color w:val="auto"/>
          <w:sz w:val="24"/>
          <w:szCs w:val="24"/>
        </w:rPr>
        <w:t xml:space="preserve">5.1 </w:t>
      </w:r>
      <w:r w:rsidR="00685FEA" w:rsidRPr="00CD66DD">
        <w:rPr>
          <w:rFonts w:ascii="Arial" w:hAnsi="Arial" w:cs="Arial"/>
          <w:color w:val="auto"/>
          <w:sz w:val="24"/>
          <w:szCs w:val="24"/>
        </w:rPr>
        <w:t>Definição</w:t>
      </w:r>
      <w:bookmarkEnd w:id="8"/>
      <w:bookmarkEnd w:id="9"/>
    </w:p>
    <w:p w14:paraId="2E3E26A1" w14:textId="77777777" w:rsidR="002A6342" w:rsidRPr="00CD66DD" w:rsidRDefault="00685FEA">
      <w:pPr>
        <w:pStyle w:val="FirstParagraph"/>
        <w:rPr>
          <w:color w:val="auto"/>
        </w:rPr>
      </w:pPr>
      <w:r w:rsidRPr="00CD66DD">
        <w:rPr>
          <w:color w:val="auto"/>
        </w:rPr>
        <w:t>O objeto do presente Procedimento de Manifestação de Interesse é a apresentação, pelos interessados, de estudos, investigações, levantamentos e propostas de soluções inovadoras destinadas a subsidiar a estruturação de futura contratação de plataforma agêntica de gestão da atividade-fim do Ministério Público de Santa Catarina, no contexto do Projeto Artemis.</w:t>
      </w:r>
    </w:p>
    <w:p w14:paraId="215CAFFA" w14:textId="77777777" w:rsidR="002A6342" w:rsidRPr="00CD66DD" w:rsidRDefault="00685FEA">
      <w:pPr>
        <w:pStyle w:val="Corpodetexto"/>
        <w:rPr>
          <w:color w:val="auto"/>
        </w:rPr>
      </w:pPr>
      <w:r w:rsidRPr="00CD66DD">
        <w:rPr>
          <w:color w:val="auto"/>
        </w:rPr>
        <w:lastRenderedPageBreak/>
        <w:t>A solução a ser objeto da futura contratação é entendida, neste edital, como plataforma de automação e inteligência artificial sobre a qual os processos de trabalho do MPSC sejam construídos, executados e continuamente aperfeiçoados, em substituição progressiva ao atual sistema SIG/SAJ/MP 5, com cobertura modular das áreas finalísticas da instituição.</w:t>
      </w:r>
    </w:p>
    <w:p w14:paraId="7BD7DA37" w14:textId="4BD2BA15" w:rsidR="002A6342" w:rsidRPr="00CD66DD" w:rsidRDefault="00077355">
      <w:pPr>
        <w:pStyle w:val="Ttulo2"/>
        <w:rPr>
          <w:rFonts w:ascii="Arial" w:hAnsi="Arial" w:cs="Arial"/>
          <w:color w:val="auto"/>
          <w:sz w:val="24"/>
          <w:szCs w:val="24"/>
        </w:rPr>
      </w:pPr>
      <w:bookmarkStart w:id="10" w:name="natureza-não-vinculante"/>
      <w:bookmarkStart w:id="11" w:name="_Toc1237605992"/>
      <w:r>
        <w:rPr>
          <w:rFonts w:ascii="Arial" w:hAnsi="Arial" w:cs="Arial"/>
          <w:color w:val="auto"/>
          <w:sz w:val="24"/>
          <w:szCs w:val="24"/>
        </w:rPr>
        <w:t xml:space="preserve">5.2 </w:t>
      </w:r>
      <w:r w:rsidR="00685FEA" w:rsidRPr="00CD66DD">
        <w:rPr>
          <w:rFonts w:ascii="Arial" w:hAnsi="Arial" w:cs="Arial"/>
          <w:color w:val="auto"/>
          <w:sz w:val="24"/>
          <w:szCs w:val="24"/>
        </w:rPr>
        <w:t>Natureza não vinculante</w:t>
      </w:r>
      <w:bookmarkEnd w:id="10"/>
      <w:bookmarkEnd w:id="11"/>
    </w:p>
    <w:p w14:paraId="22DB6C5D" w14:textId="4CFD8324" w:rsidR="002A6342" w:rsidRPr="00CD66DD" w:rsidRDefault="00685FEA">
      <w:pPr>
        <w:pStyle w:val="FirstParagraph"/>
        <w:rPr>
          <w:color w:val="auto"/>
        </w:rPr>
      </w:pPr>
      <w:r w:rsidRPr="00CD66DD">
        <w:rPr>
          <w:color w:val="auto"/>
        </w:rPr>
        <w:t xml:space="preserve">A apresentação de manifestação de interesse, bem como a participação em sessões públicas de demonstração, não obriga o Ministério Público de Santa Catarina a realizar licitação posterior, não atribui ao manifestante direito de preferência em eventual procedimento licitatório, não vincula a Administração a qualquer das soluções apresentadas e não gera, por si só, direito a ressarcimento, </w:t>
      </w:r>
      <w:r w:rsidR="00CD66DD">
        <w:rPr>
          <w:color w:val="auto"/>
        </w:rPr>
        <w:t>constituindo qualquer participação neste procedimento em ato sem ônus para a Administração</w:t>
      </w:r>
      <w:r w:rsidRPr="00CD66DD">
        <w:rPr>
          <w:color w:val="auto"/>
        </w:rPr>
        <w:t>.</w:t>
      </w:r>
    </w:p>
    <w:p w14:paraId="56D8F357" w14:textId="7283ECB2" w:rsidR="002A6342" w:rsidRPr="00CD66DD" w:rsidRDefault="00077355">
      <w:pPr>
        <w:pStyle w:val="Ttulo2"/>
        <w:rPr>
          <w:rFonts w:ascii="Arial" w:hAnsi="Arial" w:cs="Arial"/>
          <w:color w:val="auto"/>
          <w:sz w:val="24"/>
          <w:szCs w:val="24"/>
        </w:rPr>
      </w:pPr>
      <w:bookmarkStart w:id="12" w:name="documentação-descritiva-preliminar"/>
      <w:bookmarkStart w:id="13" w:name="_Toc1076246662"/>
      <w:r>
        <w:rPr>
          <w:rFonts w:ascii="Arial" w:hAnsi="Arial" w:cs="Arial"/>
          <w:color w:val="auto"/>
          <w:sz w:val="24"/>
          <w:szCs w:val="24"/>
        </w:rPr>
        <w:t xml:space="preserve">5.3 </w:t>
      </w:r>
      <w:r w:rsidR="00685FEA" w:rsidRPr="00CD66DD">
        <w:rPr>
          <w:rFonts w:ascii="Arial" w:hAnsi="Arial" w:cs="Arial"/>
          <w:color w:val="auto"/>
          <w:sz w:val="24"/>
          <w:szCs w:val="24"/>
        </w:rPr>
        <w:t>Documentação descritiva preliminar</w:t>
      </w:r>
      <w:bookmarkEnd w:id="12"/>
      <w:bookmarkEnd w:id="13"/>
    </w:p>
    <w:p w14:paraId="5BFC3C5A" w14:textId="3C075FD1" w:rsidR="002A6342" w:rsidRPr="00CD66DD" w:rsidRDefault="00685FEA">
      <w:pPr>
        <w:pStyle w:val="FirstParagraph"/>
        <w:rPr>
          <w:color w:val="auto"/>
        </w:rPr>
      </w:pPr>
      <w:r w:rsidRPr="00CD66DD">
        <w:rPr>
          <w:color w:val="auto"/>
        </w:rPr>
        <w:t xml:space="preserve">Para fins de instrução das manifestações, integram-se a este edital, como Anexo </w:t>
      </w:r>
      <w:r w:rsidR="00077355">
        <w:rPr>
          <w:color w:val="auto"/>
        </w:rPr>
        <w:t>4</w:t>
      </w:r>
      <w:r w:rsidRPr="00CD66DD">
        <w:rPr>
          <w:color w:val="auto"/>
        </w:rPr>
        <w:t>, o resumo executivo das Premissas Institucionais e Diretrizes Estratégicas do Projeto Artemis e a indicação dos demais documentos da instrução, que poderão ser acessados pelos interessados mediante solicitação por correio eletrônico.</w:t>
      </w:r>
    </w:p>
    <w:p w14:paraId="76A42A2D" w14:textId="219C4CCB" w:rsidR="002A6342" w:rsidRPr="00CD66DD" w:rsidRDefault="00077355">
      <w:pPr>
        <w:pStyle w:val="Ttulo1"/>
        <w:rPr>
          <w:rFonts w:ascii="Arial" w:hAnsi="Arial" w:cs="Arial"/>
          <w:color w:val="auto"/>
          <w:sz w:val="24"/>
          <w:szCs w:val="24"/>
        </w:rPr>
      </w:pPr>
      <w:bookmarkStart w:id="14" w:name="do-contexto-institucional-e-da-motivação"/>
      <w:bookmarkStart w:id="15" w:name="_Toc62258038"/>
      <w:r>
        <w:rPr>
          <w:rFonts w:ascii="Arial" w:hAnsi="Arial" w:cs="Arial"/>
          <w:color w:val="auto"/>
          <w:sz w:val="24"/>
          <w:szCs w:val="24"/>
        </w:rPr>
        <w:t>6.</w:t>
      </w:r>
      <w:r w:rsidR="00685FEA" w:rsidRPr="00CD66DD">
        <w:rPr>
          <w:rFonts w:ascii="Arial" w:hAnsi="Arial" w:cs="Arial"/>
          <w:color w:val="auto"/>
          <w:sz w:val="24"/>
          <w:szCs w:val="24"/>
        </w:rPr>
        <w:t xml:space="preserve"> </w:t>
      </w:r>
      <w:r w:rsidR="00685FEA" w:rsidRPr="00077355">
        <w:rPr>
          <w:rFonts w:ascii="Arial" w:hAnsi="Arial" w:cs="Arial"/>
          <w:color w:val="auto"/>
          <w:sz w:val="24"/>
          <w:szCs w:val="24"/>
          <w:u w:val="single"/>
        </w:rPr>
        <w:t>D</w:t>
      </w:r>
      <w:r w:rsidRPr="00077355">
        <w:rPr>
          <w:rFonts w:ascii="Arial" w:hAnsi="Arial" w:cs="Arial"/>
          <w:color w:val="auto"/>
          <w:sz w:val="24"/>
          <w:szCs w:val="24"/>
          <w:u w:val="single"/>
        </w:rPr>
        <w:t>O CONTEXTO INSTITUCIONAL E DA MOTIVAÇÃO</w:t>
      </w:r>
      <w:bookmarkEnd w:id="14"/>
      <w:bookmarkEnd w:id="15"/>
    </w:p>
    <w:p w14:paraId="12F2E641" w14:textId="5EC54D81" w:rsidR="002A6342" w:rsidRPr="00CD66DD" w:rsidRDefault="00077355">
      <w:pPr>
        <w:pStyle w:val="Ttulo2"/>
        <w:rPr>
          <w:rFonts w:ascii="Arial" w:hAnsi="Arial" w:cs="Arial"/>
          <w:color w:val="auto"/>
          <w:sz w:val="24"/>
          <w:szCs w:val="24"/>
        </w:rPr>
      </w:pPr>
      <w:bookmarkStart w:id="16" w:name="necessidade-institucional"/>
      <w:bookmarkStart w:id="17" w:name="_Toc1614528042"/>
      <w:r>
        <w:rPr>
          <w:rFonts w:ascii="Arial" w:hAnsi="Arial" w:cs="Arial"/>
          <w:color w:val="auto"/>
          <w:sz w:val="24"/>
          <w:szCs w:val="24"/>
        </w:rPr>
        <w:t>6</w:t>
      </w:r>
      <w:r w:rsidR="00685FEA" w:rsidRPr="00CD66DD">
        <w:rPr>
          <w:rFonts w:ascii="Arial" w:hAnsi="Arial" w:cs="Arial"/>
          <w:color w:val="auto"/>
          <w:sz w:val="24"/>
          <w:szCs w:val="24"/>
        </w:rPr>
        <w:t>.1. Necessidade institucional</w:t>
      </w:r>
      <w:bookmarkEnd w:id="16"/>
      <w:bookmarkEnd w:id="17"/>
    </w:p>
    <w:p w14:paraId="0B78004B" w14:textId="77777777" w:rsidR="002A6342" w:rsidRPr="00CD66DD" w:rsidRDefault="00685FEA">
      <w:pPr>
        <w:pStyle w:val="FirstParagraph"/>
        <w:rPr>
          <w:color w:val="auto"/>
        </w:rPr>
      </w:pPr>
      <w:r w:rsidRPr="00CD66DD">
        <w:rPr>
          <w:color w:val="auto"/>
        </w:rPr>
        <w:t>O Ministério Público de Santa Catarina opera, há cerca de duas décadas, sob o sistema SIG/SAJ/MP 5, cujas limitações estruturais foram documentadas com precisão no Relatório “O Futuro do Sistema Finalístico do MPSC. Caminhos Estratégicos na Era dos Agentes de IA”, produzido pela Assessoria Especial de Gestão Estratégica e Inovação. As limitações identificadas incluem dependência intensa do fornecedor, integrações restritas com sistemas judiciais hoje predominantes, ausência de motor de fluxos de trabalho configurável pela própria instituição, ausência de capacidades nativas de inteligência artificial e impossibilidade prática de compartilhamento de evoluções com outros Ministérios Públicos.</w:t>
      </w:r>
    </w:p>
    <w:p w14:paraId="15AFE4F6" w14:textId="77777777" w:rsidR="002A6342" w:rsidRPr="00CD66DD" w:rsidRDefault="00685FEA">
      <w:pPr>
        <w:pStyle w:val="Corpodetexto"/>
        <w:rPr>
          <w:color w:val="auto"/>
        </w:rPr>
      </w:pPr>
      <w:r w:rsidRPr="00CD66DD">
        <w:rPr>
          <w:color w:val="auto"/>
        </w:rPr>
        <w:t xml:space="preserve">O cenário tecnológico, em paralelo, evoluiu de modo significativo. A maturação dos modelos de linguagem e o surgimento das primeiras camadas </w:t>
      </w:r>
      <w:proofErr w:type="spellStart"/>
      <w:r w:rsidRPr="00CD66DD">
        <w:rPr>
          <w:color w:val="auto"/>
        </w:rPr>
        <w:t>agênticas</w:t>
      </w:r>
      <w:proofErr w:type="spellEnd"/>
      <w:r w:rsidRPr="00CD66DD">
        <w:rPr>
          <w:color w:val="auto"/>
        </w:rPr>
        <w:t xml:space="preserve"> em produção abriram a possibilidade de o sistema finalístico passar a operar em </w:t>
      </w:r>
      <w:r w:rsidRPr="00CD66DD">
        <w:rPr>
          <w:color w:val="auto"/>
        </w:rPr>
        <w:lastRenderedPageBreak/>
        <w:t>paradigma AI-</w:t>
      </w:r>
      <w:proofErr w:type="spellStart"/>
      <w:r w:rsidRPr="00CD66DD">
        <w:rPr>
          <w:color w:val="auto"/>
        </w:rPr>
        <w:t>First</w:t>
      </w:r>
      <w:proofErr w:type="spellEnd"/>
      <w:r w:rsidRPr="00CD66DD">
        <w:rPr>
          <w:color w:val="auto"/>
        </w:rPr>
        <w:t xml:space="preserve"> e </w:t>
      </w:r>
      <w:proofErr w:type="spellStart"/>
      <w:r w:rsidRPr="00CD66DD">
        <w:rPr>
          <w:color w:val="auto"/>
        </w:rPr>
        <w:t>Agentic-First</w:t>
      </w:r>
      <w:proofErr w:type="spellEnd"/>
      <w:r w:rsidRPr="00CD66DD">
        <w:rPr>
          <w:color w:val="auto"/>
        </w:rPr>
        <w:t>, com a inteligência artificial não como funcionalidade acessória, mas como componente transversal da plataforma.</w:t>
      </w:r>
    </w:p>
    <w:p w14:paraId="17EF6F30" w14:textId="77777777" w:rsidR="002A6342" w:rsidRPr="00CD66DD" w:rsidRDefault="00685FEA">
      <w:pPr>
        <w:pStyle w:val="Corpodetexto"/>
        <w:rPr>
          <w:color w:val="auto"/>
        </w:rPr>
      </w:pPr>
      <w:r w:rsidRPr="00CD66DD">
        <w:rPr>
          <w:color w:val="auto"/>
        </w:rPr>
        <w:t xml:space="preserve">O Projeto Artemis se propõe a converter essa transformação em contratação juridicamente viável, articulando a contratação de empresa especializada com o aproveitamento de ativos técnicos cedidos por outros Ministérios Públicos, em regime de cooperação institucional, sob desenho contratual que assegure ao MPSC autonomia tecnológica e capacidade de </w:t>
      </w:r>
      <w:proofErr w:type="spellStart"/>
      <w:r w:rsidRPr="00CD66DD">
        <w:rPr>
          <w:color w:val="auto"/>
        </w:rPr>
        <w:t>retransferência</w:t>
      </w:r>
      <w:proofErr w:type="spellEnd"/>
      <w:r w:rsidRPr="00CD66DD">
        <w:rPr>
          <w:color w:val="auto"/>
        </w:rPr>
        <w:t xml:space="preserve"> ao ecossistema do Ministério Público brasileiro.</w:t>
      </w:r>
    </w:p>
    <w:p w14:paraId="5789324B" w14:textId="79A01134" w:rsidR="002A6342" w:rsidRPr="00CD66DD" w:rsidRDefault="00077355">
      <w:pPr>
        <w:pStyle w:val="Ttulo2"/>
        <w:rPr>
          <w:rFonts w:ascii="Arial" w:hAnsi="Arial" w:cs="Arial"/>
          <w:color w:val="auto"/>
          <w:sz w:val="24"/>
          <w:szCs w:val="24"/>
        </w:rPr>
      </w:pPr>
      <w:bookmarkStart w:id="18" w:name="X9ee3e95915edc051eb42a8ca1844e27e2ed637d"/>
      <w:bookmarkStart w:id="19" w:name="_Toc1955291491"/>
      <w:r>
        <w:rPr>
          <w:rFonts w:ascii="Arial" w:hAnsi="Arial" w:cs="Arial"/>
          <w:color w:val="auto"/>
          <w:sz w:val="24"/>
          <w:szCs w:val="24"/>
        </w:rPr>
        <w:t>6</w:t>
      </w:r>
      <w:r w:rsidR="00685FEA" w:rsidRPr="00CD66DD">
        <w:rPr>
          <w:rFonts w:ascii="Arial" w:hAnsi="Arial" w:cs="Arial"/>
          <w:color w:val="auto"/>
          <w:sz w:val="24"/>
          <w:szCs w:val="24"/>
        </w:rPr>
        <w:t xml:space="preserve">.2. A escolha pela modalidade </w:t>
      </w:r>
      <w:r w:rsidR="00C8068F">
        <w:rPr>
          <w:rFonts w:ascii="Arial" w:hAnsi="Arial" w:cs="Arial"/>
          <w:color w:val="auto"/>
          <w:sz w:val="24"/>
          <w:szCs w:val="24"/>
        </w:rPr>
        <w:t xml:space="preserve">Procedimento </w:t>
      </w:r>
      <w:r w:rsidR="00685FEA" w:rsidRPr="00CD66DD">
        <w:rPr>
          <w:rFonts w:ascii="Arial" w:hAnsi="Arial" w:cs="Arial"/>
          <w:color w:val="auto"/>
          <w:sz w:val="24"/>
          <w:szCs w:val="24"/>
        </w:rPr>
        <w:t>de Manifestação de Interesse</w:t>
      </w:r>
      <w:bookmarkEnd w:id="18"/>
      <w:bookmarkEnd w:id="19"/>
    </w:p>
    <w:p w14:paraId="455B4761" w14:textId="1D506137" w:rsidR="002A6342" w:rsidRPr="00CD66DD" w:rsidRDefault="00685FEA">
      <w:pPr>
        <w:pStyle w:val="FirstParagraph"/>
        <w:rPr>
          <w:color w:val="auto"/>
        </w:rPr>
      </w:pPr>
      <w:r w:rsidRPr="00CD66DD">
        <w:rPr>
          <w:color w:val="auto"/>
        </w:rPr>
        <w:t>Reconhecida a complexidade técnica, funcional e institucional do objeto, e em coerência com a orientação expressa do Parecer da Subprocuradoria-Geral de Justiça para Assuntos Administrativos exarado no Processo Administrativo nº 2026/011511, a Administração instaurou o presente Procedimento de Manifestação de Interesse, em formato focado e de curta duração, com o propósito de calibrar, com o mercado, parâmetros relevantes para a estruturação do futuro procedimento licitatório. Esses parâmetros incluem, em particular, a viabilidade técnica da estratégia de evolução sobre código de referência cedido, a maturidade do mercado para a camada agêntica, as capacidades organizacionais requeridas dos potenciais contratados, e a aderência do desenho contratual e econômico inicialmente projetado.</w:t>
      </w:r>
    </w:p>
    <w:p w14:paraId="59CE2FCD" w14:textId="48B78A7C" w:rsidR="002A6342" w:rsidRPr="00CD66DD" w:rsidRDefault="00077355">
      <w:pPr>
        <w:pStyle w:val="Ttulo2"/>
        <w:rPr>
          <w:rFonts w:ascii="Arial" w:hAnsi="Arial" w:cs="Arial"/>
          <w:color w:val="auto"/>
          <w:sz w:val="24"/>
          <w:szCs w:val="24"/>
        </w:rPr>
      </w:pPr>
      <w:bookmarkStart w:id="20" w:name="documentos-antecedentes"/>
      <w:bookmarkStart w:id="21" w:name="_Toc1015760064"/>
      <w:r>
        <w:rPr>
          <w:rFonts w:ascii="Arial" w:hAnsi="Arial" w:cs="Arial"/>
          <w:color w:val="auto"/>
          <w:sz w:val="24"/>
          <w:szCs w:val="24"/>
        </w:rPr>
        <w:t>6</w:t>
      </w:r>
      <w:r w:rsidR="00685FEA" w:rsidRPr="00CD66DD">
        <w:rPr>
          <w:rFonts w:ascii="Arial" w:hAnsi="Arial" w:cs="Arial"/>
          <w:color w:val="auto"/>
          <w:sz w:val="24"/>
          <w:szCs w:val="24"/>
        </w:rPr>
        <w:t>.3. Documentos antecedentes</w:t>
      </w:r>
      <w:bookmarkEnd w:id="20"/>
      <w:bookmarkEnd w:id="21"/>
    </w:p>
    <w:p w14:paraId="560CA3F6" w14:textId="7D7106A0" w:rsidR="002A6342" w:rsidRPr="00CD66DD" w:rsidRDefault="00685FEA">
      <w:pPr>
        <w:pStyle w:val="FirstParagraph"/>
        <w:rPr>
          <w:color w:val="auto"/>
        </w:rPr>
      </w:pPr>
      <w:r w:rsidRPr="00CD66DD">
        <w:rPr>
          <w:color w:val="auto"/>
        </w:rPr>
        <w:t xml:space="preserve">Integram a instrução do procedimento, e podem ser consultados pelos interessados, mediante solicitação por correio eletrônico ao endereço </w:t>
      </w:r>
      <w:hyperlink r:id="rId12" w:history="1">
        <w:r w:rsidR="0032579D" w:rsidRPr="00C20511">
          <w:rPr>
            <w:rStyle w:val="Hyperlink"/>
          </w:rPr>
          <w:t>credenciamento_licitacoes@mpsc.mp.br</w:t>
        </w:r>
      </w:hyperlink>
      <w:r w:rsidRPr="00CD66DD">
        <w:rPr>
          <w:color w:val="auto"/>
        </w:rPr>
        <w:t xml:space="preserve">: o Documento de Oficialização da Demanda; as Premissas Institucionais e Diretrizes Estratégicas do Projeto Artemis; o Estudo Técnico Preliminar; o Mapa de Gerenciamento de Riscos; o Parecer da Subprocuradoria-Geral de Justiça para Assuntos Administrativos </w:t>
      </w:r>
      <w:r w:rsidR="00077355">
        <w:rPr>
          <w:color w:val="auto"/>
        </w:rPr>
        <w:t>e</w:t>
      </w:r>
      <w:r w:rsidRPr="00CD66DD">
        <w:rPr>
          <w:color w:val="auto"/>
        </w:rPr>
        <w:t>xarado no Processo Administrativo nº 2026/011511; e o Relatório “O Futuro do Sistema Finalístico do MPSC”.</w:t>
      </w:r>
    </w:p>
    <w:p w14:paraId="51DB505E" w14:textId="0FA48F81" w:rsidR="002A6342" w:rsidRPr="00CD66DD" w:rsidRDefault="00077355">
      <w:pPr>
        <w:pStyle w:val="Ttulo2"/>
        <w:rPr>
          <w:rFonts w:ascii="Arial" w:hAnsi="Arial" w:cs="Arial"/>
          <w:color w:val="auto"/>
          <w:sz w:val="24"/>
          <w:szCs w:val="24"/>
        </w:rPr>
      </w:pPr>
      <w:bookmarkStart w:id="22" w:name="efeitos-jurídicos-limitados"/>
      <w:bookmarkStart w:id="23" w:name="_Toc681465152"/>
      <w:r>
        <w:rPr>
          <w:rFonts w:ascii="Arial" w:hAnsi="Arial" w:cs="Arial"/>
          <w:color w:val="auto"/>
          <w:sz w:val="24"/>
          <w:szCs w:val="24"/>
        </w:rPr>
        <w:t xml:space="preserve">6.4 </w:t>
      </w:r>
      <w:r w:rsidR="00685FEA" w:rsidRPr="00CD66DD">
        <w:rPr>
          <w:rFonts w:ascii="Arial" w:hAnsi="Arial" w:cs="Arial"/>
          <w:color w:val="auto"/>
          <w:sz w:val="24"/>
          <w:szCs w:val="24"/>
        </w:rPr>
        <w:t>Efeitos jurídicos limitados</w:t>
      </w:r>
      <w:bookmarkEnd w:id="22"/>
      <w:bookmarkEnd w:id="23"/>
    </w:p>
    <w:p w14:paraId="65A70BC0" w14:textId="2B694891" w:rsidR="002A6342" w:rsidRPr="00CD66DD" w:rsidRDefault="00685FEA">
      <w:pPr>
        <w:pStyle w:val="FirstParagraph"/>
        <w:rPr>
          <w:color w:val="auto"/>
        </w:rPr>
      </w:pPr>
      <w:r w:rsidRPr="00CD66DD">
        <w:rPr>
          <w:color w:val="auto"/>
        </w:rPr>
        <w:t xml:space="preserve">A apresentação de manifestação de interesse, nos termos do art. 81, </w:t>
      </w:r>
      <w:r w:rsidR="00077355">
        <w:rPr>
          <w:color w:val="auto"/>
        </w:rPr>
        <w:t xml:space="preserve">§ </w:t>
      </w:r>
      <w:r w:rsidR="00C01F19">
        <w:rPr>
          <w:color w:val="auto"/>
        </w:rPr>
        <w:t>2</w:t>
      </w:r>
      <w:r w:rsidR="00077355">
        <w:rPr>
          <w:color w:val="auto"/>
        </w:rPr>
        <w:t>º</w:t>
      </w:r>
      <w:r w:rsidRPr="00CD66DD">
        <w:rPr>
          <w:color w:val="auto"/>
        </w:rPr>
        <w:t>, da Lei nº 14.133/2021:</w:t>
      </w:r>
    </w:p>
    <w:p w14:paraId="547AAA47" w14:textId="77777777" w:rsidR="002A6342" w:rsidRPr="00CD66DD" w:rsidRDefault="00685FEA" w:rsidP="236D58CE">
      <w:pPr>
        <w:pStyle w:val="Compact"/>
        <w:numPr>
          <w:ilvl w:val="0"/>
          <w:numId w:val="12"/>
        </w:numPr>
        <w:rPr>
          <w:color w:val="auto"/>
        </w:rPr>
      </w:pPr>
      <w:r w:rsidRPr="00CD66DD">
        <w:rPr>
          <w:color w:val="auto"/>
        </w:rPr>
        <w:t>não atribui ao manifestante direito de preferência em eventual procedimento licitatório futuro;</w:t>
      </w:r>
    </w:p>
    <w:p w14:paraId="00E3445B" w14:textId="32AB5B4B" w:rsidR="002A6342" w:rsidRPr="00CD66DD" w:rsidRDefault="00685FEA" w:rsidP="236D58CE">
      <w:pPr>
        <w:pStyle w:val="Compact"/>
        <w:numPr>
          <w:ilvl w:val="0"/>
          <w:numId w:val="12"/>
        </w:numPr>
        <w:rPr>
          <w:color w:val="auto"/>
        </w:rPr>
      </w:pPr>
      <w:r w:rsidRPr="6CDDE269">
        <w:rPr>
          <w:color w:val="auto"/>
        </w:rPr>
        <w:lastRenderedPageBreak/>
        <w:t>não obriga o Ministério Público de Santa Catarina a realizar licitação</w:t>
      </w:r>
      <w:r w:rsidR="004B3CCD">
        <w:rPr>
          <w:color w:val="auto"/>
        </w:rPr>
        <w:t>; e</w:t>
      </w:r>
    </w:p>
    <w:p w14:paraId="29C21361" w14:textId="4C6265BF" w:rsidR="002A6342" w:rsidRPr="00CD66DD" w:rsidRDefault="00685FEA" w:rsidP="236D58CE">
      <w:pPr>
        <w:pStyle w:val="Compact"/>
        <w:numPr>
          <w:ilvl w:val="0"/>
          <w:numId w:val="12"/>
        </w:numPr>
        <w:rPr>
          <w:color w:val="auto"/>
        </w:rPr>
      </w:pPr>
      <w:r w:rsidRPr="6CDDE269">
        <w:rPr>
          <w:color w:val="auto"/>
        </w:rPr>
        <w:t>não vincula a Administração a qualquer das soluções apresentada</w:t>
      </w:r>
      <w:r w:rsidR="004B3CCD">
        <w:rPr>
          <w:color w:val="auto"/>
        </w:rPr>
        <w:t>s.</w:t>
      </w:r>
    </w:p>
    <w:p w14:paraId="3EA1D20A" w14:textId="0AA2F7D6" w:rsidR="002A6342" w:rsidRPr="00CD66DD" w:rsidRDefault="00077355">
      <w:pPr>
        <w:pStyle w:val="Ttulo2"/>
        <w:rPr>
          <w:rFonts w:ascii="Arial" w:hAnsi="Arial" w:cs="Arial"/>
          <w:color w:val="auto"/>
          <w:sz w:val="24"/>
          <w:szCs w:val="24"/>
        </w:rPr>
      </w:pPr>
      <w:bookmarkStart w:id="24" w:name="participação-em-licitação-futura"/>
      <w:bookmarkStart w:id="25" w:name="_Toc165168586"/>
      <w:r>
        <w:rPr>
          <w:rFonts w:ascii="Arial" w:hAnsi="Arial" w:cs="Arial"/>
          <w:color w:val="auto"/>
          <w:sz w:val="24"/>
          <w:szCs w:val="24"/>
        </w:rPr>
        <w:t xml:space="preserve">6.5 </w:t>
      </w:r>
      <w:r w:rsidR="00685FEA" w:rsidRPr="00CD66DD">
        <w:rPr>
          <w:rFonts w:ascii="Arial" w:hAnsi="Arial" w:cs="Arial"/>
          <w:color w:val="auto"/>
          <w:sz w:val="24"/>
          <w:szCs w:val="24"/>
        </w:rPr>
        <w:t>Participação em licitação futura</w:t>
      </w:r>
      <w:bookmarkEnd w:id="24"/>
      <w:bookmarkEnd w:id="25"/>
    </w:p>
    <w:p w14:paraId="6103AC59" w14:textId="77777777" w:rsidR="002A6342" w:rsidRPr="00CD66DD" w:rsidRDefault="00685FEA">
      <w:pPr>
        <w:pStyle w:val="FirstParagraph"/>
        <w:rPr>
          <w:color w:val="auto"/>
        </w:rPr>
      </w:pPr>
      <w:r w:rsidRPr="00CD66DD">
        <w:rPr>
          <w:color w:val="auto"/>
        </w:rPr>
        <w:t>A participação no presente Procedimento de Manifestação de Interesse não exclui a possibilidade de o manifestante participar de eventual procedimento licitatório futuro, em condições rigorosamente iguais às demais empresas interessadas.</w:t>
      </w:r>
    </w:p>
    <w:p w14:paraId="0B60E00D" w14:textId="7E713350" w:rsidR="002A6342" w:rsidRPr="00CD66DD" w:rsidRDefault="00077355">
      <w:pPr>
        <w:pStyle w:val="Ttulo1"/>
        <w:rPr>
          <w:rFonts w:ascii="Arial" w:hAnsi="Arial" w:cs="Arial"/>
          <w:color w:val="auto"/>
          <w:sz w:val="24"/>
          <w:szCs w:val="24"/>
        </w:rPr>
      </w:pPr>
      <w:bookmarkStart w:id="26" w:name="das-condições-de-participação"/>
      <w:bookmarkStart w:id="27" w:name="_Toc595023393"/>
      <w:r>
        <w:rPr>
          <w:rFonts w:ascii="Arial" w:hAnsi="Arial" w:cs="Arial"/>
          <w:color w:val="auto"/>
          <w:sz w:val="24"/>
          <w:szCs w:val="24"/>
        </w:rPr>
        <w:t>7</w:t>
      </w:r>
      <w:r w:rsidR="00685FEA" w:rsidRPr="00CD66DD">
        <w:rPr>
          <w:rFonts w:ascii="Arial" w:hAnsi="Arial" w:cs="Arial"/>
          <w:color w:val="auto"/>
          <w:sz w:val="24"/>
          <w:szCs w:val="24"/>
        </w:rPr>
        <w:t xml:space="preserve">. </w:t>
      </w:r>
      <w:r w:rsidR="00685FEA" w:rsidRPr="00077355">
        <w:rPr>
          <w:rFonts w:ascii="Arial" w:hAnsi="Arial" w:cs="Arial"/>
          <w:color w:val="auto"/>
          <w:sz w:val="24"/>
          <w:szCs w:val="24"/>
          <w:u w:val="single"/>
        </w:rPr>
        <w:t>D</w:t>
      </w:r>
      <w:r w:rsidRPr="00077355">
        <w:rPr>
          <w:rFonts w:ascii="Arial" w:hAnsi="Arial" w:cs="Arial"/>
          <w:color w:val="auto"/>
          <w:sz w:val="24"/>
          <w:szCs w:val="24"/>
          <w:u w:val="single"/>
        </w:rPr>
        <w:t>AS CONDIÇÕES DE PARTICIPAÇÃO</w:t>
      </w:r>
      <w:bookmarkEnd w:id="26"/>
      <w:bookmarkEnd w:id="27"/>
    </w:p>
    <w:p w14:paraId="1E7FFC9C" w14:textId="0F83138E" w:rsidR="002A6342" w:rsidRPr="00CD66DD" w:rsidRDefault="00077355">
      <w:pPr>
        <w:pStyle w:val="Ttulo2"/>
        <w:rPr>
          <w:rFonts w:ascii="Arial" w:hAnsi="Arial" w:cs="Arial"/>
          <w:color w:val="auto"/>
          <w:sz w:val="24"/>
          <w:szCs w:val="24"/>
        </w:rPr>
      </w:pPr>
      <w:bookmarkStart w:id="28" w:name="quem-pode-participar"/>
      <w:bookmarkStart w:id="29" w:name="_Toc708067851"/>
      <w:r>
        <w:rPr>
          <w:rFonts w:ascii="Arial" w:hAnsi="Arial" w:cs="Arial"/>
          <w:color w:val="auto"/>
          <w:sz w:val="24"/>
          <w:szCs w:val="24"/>
        </w:rPr>
        <w:t>7</w:t>
      </w:r>
      <w:r w:rsidR="00685FEA" w:rsidRPr="00CD66DD">
        <w:rPr>
          <w:rFonts w:ascii="Arial" w:hAnsi="Arial" w:cs="Arial"/>
          <w:color w:val="auto"/>
          <w:sz w:val="24"/>
          <w:szCs w:val="24"/>
        </w:rPr>
        <w:t>.1. Quem pode participar</w:t>
      </w:r>
      <w:bookmarkEnd w:id="28"/>
      <w:bookmarkEnd w:id="29"/>
    </w:p>
    <w:p w14:paraId="2F0AB4C1" w14:textId="77777777" w:rsidR="002A6342" w:rsidRPr="00CD66DD" w:rsidRDefault="00685FEA">
      <w:pPr>
        <w:pStyle w:val="FirstParagraph"/>
        <w:rPr>
          <w:color w:val="auto"/>
        </w:rPr>
      </w:pPr>
      <w:r w:rsidRPr="00CD66DD">
        <w:rPr>
          <w:color w:val="auto"/>
        </w:rPr>
        <w:t>Poderão apresentar manifestação de interesse pessoas jurídicas de direito privado legalmente constituídas, brasileiras ou estrangeiras com representação no Brasil, cujo ramo de atividade seja pertinente e compatível com o objeto deste edital. Admitem-se ainda instituições científicas, tecnológicas e de inovação (ICT), associações representativas do setor e consórcios formados especificamente para a manifestação de interesse.</w:t>
      </w:r>
    </w:p>
    <w:p w14:paraId="48C51FE9" w14:textId="20EAF960" w:rsidR="002A6342" w:rsidRDefault="00077355">
      <w:pPr>
        <w:pStyle w:val="Ttulo2"/>
        <w:rPr>
          <w:rFonts w:ascii="Arial" w:hAnsi="Arial" w:cs="Arial"/>
          <w:color w:val="auto"/>
          <w:sz w:val="24"/>
          <w:szCs w:val="24"/>
        </w:rPr>
      </w:pPr>
      <w:bookmarkStart w:id="30" w:name="vedações"/>
      <w:bookmarkStart w:id="31" w:name="_Toc1059197807"/>
      <w:r>
        <w:rPr>
          <w:rFonts w:ascii="Arial" w:hAnsi="Arial" w:cs="Arial"/>
          <w:color w:val="auto"/>
          <w:sz w:val="24"/>
          <w:szCs w:val="24"/>
        </w:rPr>
        <w:t>7</w:t>
      </w:r>
      <w:r w:rsidR="00685FEA" w:rsidRPr="00CD66DD">
        <w:rPr>
          <w:rFonts w:ascii="Arial" w:hAnsi="Arial" w:cs="Arial"/>
          <w:color w:val="auto"/>
          <w:sz w:val="24"/>
          <w:szCs w:val="24"/>
        </w:rPr>
        <w:t>.2. Vedações</w:t>
      </w:r>
      <w:bookmarkEnd w:id="30"/>
      <w:bookmarkEnd w:id="31"/>
    </w:p>
    <w:p w14:paraId="79E70D48" w14:textId="579F2DEC" w:rsidR="0063783D" w:rsidRPr="0063783D" w:rsidRDefault="0063783D" w:rsidP="0063783D">
      <w:pPr>
        <w:pStyle w:val="Corpodetexto"/>
      </w:pPr>
      <w:r w:rsidRPr="0063783D">
        <w:rPr>
          <w:b/>
          <w:bCs/>
        </w:rPr>
        <w:t>7.2.1</w:t>
      </w:r>
      <w:r>
        <w:rPr>
          <w:b/>
          <w:bCs/>
          <w:u w:val="single"/>
        </w:rPr>
        <w:t xml:space="preserve"> </w:t>
      </w:r>
      <w:r w:rsidRPr="0063783D">
        <w:rPr>
          <w:b/>
          <w:bCs/>
          <w:u w:val="single"/>
        </w:rPr>
        <w:t>É vedad</w:t>
      </w:r>
      <w:r w:rsidR="0017512E">
        <w:rPr>
          <w:b/>
          <w:bCs/>
          <w:u w:val="single"/>
        </w:rPr>
        <w:t>a a participação no presente procedimento</w:t>
      </w:r>
      <w:r w:rsidRPr="0063783D">
        <w:t> </w:t>
      </w:r>
      <w:r w:rsidR="0017512E">
        <w:t>de</w:t>
      </w:r>
      <w:r w:rsidRPr="0063783D">
        <w:t xml:space="preserve"> pessoas físicas ou jurídicas que em regular processo administrativo foram declaradas suspensas ou inidôneas para contratar com a administração pública direta ou indireta, nas esferas federal, estadual ou municipal, e, bem como, é vedado contratar com pessoas físicas ou jurídicas que estão impedidas de contratar com o Poder Público, em decorrência de condenação judicial por atos de improbidade administrativa: </w:t>
      </w:r>
    </w:p>
    <w:p w14:paraId="2FF57799" w14:textId="6E022E2A" w:rsidR="0063783D" w:rsidRPr="0063783D" w:rsidRDefault="0063783D" w:rsidP="0063783D">
      <w:pPr>
        <w:pStyle w:val="Corpodetexto"/>
      </w:pPr>
      <w:r>
        <w:t>7.2.</w:t>
      </w:r>
      <w:r w:rsidRPr="0063783D">
        <w:t xml:space="preserve">2 As informações relativas ao item </w:t>
      </w:r>
      <w:r>
        <w:t>7</w:t>
      </w:r>
      <w:r w:rsidRPr="0063783D">
        <w:t>.2 poderão ser obtidas com os órgãos sancionadores ou órgãos de controle, ainda que extraídas de sítios oficiais disponibilizados na internet, e a elas será atribuída presunção de veracidade se a parte interessada não apresentar prova idônea em sentido contrário. </w:t>
      </w:r>
    </w:p>
    <w:p w14:paraId="76F9E68B" w14:textId="2C24E1D9" w:rsidR="0063783D" w:rsidRPr="0063783D" w:rsidRDefault="0063783D" w:rsidP="0063783D">
      <w:pPr>
        <w:pStyle w:val="Corpodetexto"/>
      </w:pPr>
      <w:r>
        <w:t>7</w:t>
      </w:r>
      <w:r w:rsidRPr="0063783D">
        <w:t>.</w:t>
      </w:r>
      <w:r>
        <w:t>2.3</w:t>
      </w:r>
      <w:r w:rsidRPr="0063783D">
        <w:t> Não poderão participar pessoas jurídicas: </w:t>
      </w:r>
    </w:p>
    <w:p w14:paraId="6C0E6B03" w14:textId="08C79BA4" w:rsidR="0063783D" w:rsidRPr="0063783D" w:rsidRDefault="005871B9" w:rsidP="00BD744E">
      <w:pPr>
        <w:pStyle w:val="Corpodetexto"/>
        <w:ind w:left="426"/>
      </w:pPr>
      <w:r>
        <w:rPr>
          <w:lang w:val="pt-PT"/>
        </w:rPr>
        <w:t xml:space="preserve">I – </w:t>
      </w:r>
      <w:r w:rsidR="0063783D" w:rsidRPr="0063783D">
        <w:rPr>
          <w:lang w:val="pt-PT"/>
        </w:rPr>
        <w:t>estrangeiras que não tenham representação legal no Brasil com poderes expressos para receber citação e responder administrativa e judicialmente;</w:t>
      </w:r>
      <w:r w:rsidR="0063783D" w:rsidRPr="0063783D">
        <w:t> </w:t>
      </w:r>
    </w:p>
    <w:p w14:paraId="002C5080" w14:textId="2878D70C" w:rsidR="0063783D" w:rsidRPr="0063783D" w:rsidRDefault="005871B9" w:rsidP="00BD744E">
      <w:pPr>
        <w:pStyle w:val="Corpodetexto"/>
        <w:ind w:left="426"/>
      </w:pPr>
      <w:r>
        <w:rPr>
          <w:lang w:val="pt-PT"/>
        </w:rPr>
        <w:t>II – a</w:t>
      </w:r>
      <w:r w:rsidR="0063783D" w:rsidRPr="0063783D">
        <w:rPr>
          <w:lang w:val="pt-PT"/>
        </w:rPr>
        <w:t xml:space="preserve">quela que mantenha vínculo de natureza técnica, comercial, econômica, financeira, trabalhista ou civil com dirigente do órgão ou entidade contratante ou com agente público que desempenhe função na licitação ou atue na fiscalização </w:t>
      </w:r>
      <w:r w:rsidR="0063783D" w:rsidRPr="0063783D">
        <w:rPr>
          <w:lang w:val="pt-PT"/>
        </w:rPr>
        <w:lastRenderedPageBreak/>
        <w:t>ou na gestão do contrato, ou que deles seja cônjuge, companheiro ou parente em linha reta, colateral ou por afinidade, até o terceiro grau;</w:t>
      </w:r>
      <w:r w:rsidR="0063783D" w:rsidRPr="0063783D">
        <w:t> </w:t>
      </w:r>
    </w:p>
    <w:p w14:paraId="3F18DC19" w14:textId="6E3856EF" w:rsidR="0063783D" w:rsidRPr="0063783D" w:rsidRDefault="005871B9" w:rsidP="00BD744E">
      <w:pPr>
        <w:pStyle w:val="Corpodetexto"/>
        <w:ind w:left="426"/>
      </w:pPr>
      <w:r>
        <w:rPr>
          <w:lang w:val="pt-PT"/>
        </w:rPr>
        <w:t xml:space="preserve">III – </w:t>
      </w:r>
      <w:r w:rsidR="0063783D" w:rsidRPr="0063783D">
        <w:rPr>
          <w:lang w:val="pt-PT"/>
        </w:rPr>
        <w:t>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r w:rsidR="0063783D" w:rsidRPr="0063783D">
        <w:t> </w:t>
      </w:r>
    </w:p>
    <w:p w14:paraId="37C07B42" w14:textId="6C304BB6" w:rsidR="0063783D" w:rsidRPr="0063783D" w:rsidRDefault="0063783D" w:rsidP="0063783D">
      <w:pPr>
        <w:pStyle w:val="Corpodetexto"/>
      </w:pPr>
      <w:r w:rsidRPr="6CDDE269">
        <w:rPr>
          <w:lang w:val="pt-PT"/>
        </w:rPr>
        <w:t>7.2.</w:t>
      </w:r>
      <w:r w:rsidR="00BD744E">
        <w:rPr>
          <w:lang w:val="pt-PT"/>
        </w:rPr>
        <w:t>4</w:t>
      </w:r>
      <w:r w:rsidRPr="6CDDE269">
        <w:rPr>
          <w:lang w:val="pt-PT"/>
        </w:rPr>
        <w:t xml:space="preserve"> </w:t>
      </w:r>
      <w:r w:rsidRPr="6CDDE269">
        <w:rPr>
          <w:b/>
          <w:bCs/>
          <w:u w:val="single"/>
          <w:lang w:val="pt-PT"/>
        </w:rPr>
        <w:t>É vedada a participação d</w:t>
      </w:r>
      <w:r w:rsidR="00577A34">
        <w:rPr>
          <w:b/>
          <w:bCs/>
          <w:u w:val="single"/>
          <w:lang w:val="pt-PT"/>
        </w:rPr>
        <w:t>e interessados</w:t>
      </w:r>
      <w:r w:rsidRPr="6CDDE269">
        <w:rPr>
          <w:lang w:val="pt-PT"/>
        </w:rPr>
        <w:t> cuja atividade fim não for compatível com o objeto dest</w:t>
      </w:r>
      <w:r w:rsidR="00341CD3">
        <w:rPr>
          <w:lang w:val="pt-PT"/>
        </w:rPr>
        <w:t xml:space="preserve">e </w:t>
      </w:r>
      <w:r w:rsidR="00A369FE">
        <w:rPr>
          <w:lang w:val="pt-PT"/>
        </w:rPr>
        <w:t>Procedimento de Manifestação de Interesse</w:t>
      </w:r>
      <w:r w:rsidRPr="6CDDE269">
        <w:rPr>
          <w:lang w:val="pt-PT"/>
        </w:rPr>
        <w:t>, que será comprovada por intermédio do ato constitutivo </w:t>
      </w:r>
      <w:r w:rsidRPr="6CDDE269">
        <w:rPr>
          <w:u w:val="single"/>
          <w:lang w:val="pt-PT"/>
        </w:rPr>
        <w:t>em vigor</w:t>
      </w:r>
      <w:r w:rsidRPr="6CDDE269">
        <w:rPr>
          <w:lang w:val="pt-PT"/>
        </w:rPr>
        <w:t xml:space="preserve"> (documento consolidado ou acompanhado de todas as alterações), podendo ser acrescido a este documentação complementar que possibilite identificar a compatibilidade da atividade fim com o objeto do </w:t>
      </w:r>
      <w:r w:rsidR="002D7105">
        <w:rPr>
          <w:lang w:val="pt-PT"/>
        </w:rPr>
        <w:t>presente chamamento</w:t>
      </w:r>
      <w:r w:rsidRPr="6CDDE269">
        <w:rPr>
          <w:lang w:val="pt-PT"/>
        </w:rPr>
        <w:t>.</w:t>
      </w:r>
      <w:r>
        <w:t> </w:t>
      </w:r>
    </w:p>
    <w:p w14:paraId="6E456279" w14:textId="0B6EC722" w:rsidR="0063783D" w:rsidRPr="0063783D" w:rsidRDefault="0063783D" w:rsidP="0063783D">
      <w:pPr>
        <w:pStyle w:val="Corpodetexto"/>
      </w:pPr>
      <w:r w:rsidRPr="6CDDE269">
        <w:rPr>
          <w:lang w:val="pt-PT"/>
        </w:rPr>
        <w:t>7.2.</w:t>
      </w:r>
      <w:r w:rsidR="00BD744E">
        <w:rPr>
          <w:lang w:val="pt-PT"/>
        </w:rPr>
        <w:t>5</w:t>
      </w:r>
      <w:r w:rsidRPr="6CDDE269">
        <w:rPr>
          <w:lang w:val="pt-PT"/>
        </w:rPr>
        <w:t xml:space="preserve"> </w:t>
      </w:r>
      <w:r w:rsidRPr="6CDDE269">
        <w:rPr>
          <w:b/>
          <w:bCs/>
          <w:u w:val="single"/>
        </w:rPr>
        <w:t>É vedada a participação de</w:t>
      </w:r>
      <w:r w:rsidR="002E4B33">
        <w:rPr>
          <w:b/>
          <w:bCs/>
          <w:u w:val="single"/>
        </w:rPr>
        <w:t xml:space="preserve"> interessados</w:t>
      </w:r>
      <w:r>
        <w:t> que estejam sob aplicação de sanções, conforme termos da Lei n. 12.846/2013: </w:t>
      </w:r>
    </w:p>
    <w:p w14:paraId="76DFB171" w14:textId="5CC5BE5C" w:rsidR="0063783D" w:rsidRPr="0063783D" w:rsidRDefault="0063783D" w:rsidP="0063783D">
      <w:pPr>
        <w:pStyle w:val="Corpodetexto"/>
      </w:pPr>
      <w:r>
        <w:rPr>
          <w:lang w:val="pt-PT"/>
        </w:rPr>
        <w:t>7</w:t>
      </w:r>
      <w:r w:rsidRPr="0063783D">
        <w:rPr>
          <w:lang w:val="pt-PT"/>
        </w:rPr>
        <w:t>.</w:t>
      </w:r>
      <w:r>
        <w:rPr>
          <w:lang w:val="pt-PT"/>
        </w:rPr>
        <w:t>2.</w:t>
      </w:r>
      <w:r w:rsidR="00BD744E">
        <w:rPr>
          <w:lang w:val="pt-PT"/>
        </w:rPr>
        <w:t>6</w:t>
      </w:r>
      <w:r>
        <w:rPr>
          <w:lang w:val="pt-PT"/>
        </w:rPr>
        <w:t xml:space="preserve"> </w:t>
      </w:r>
      <w:r w:rsidRPr="0063783D">
        <w:rPr>
          <w:lang w:val="pt-PT"/>
        </w:rPr>
        <w:t xml:space="preserve">A verificação de eventual enquadramento na situação de que trata o item </w:t>
      </w:r>
      <w:r>
        <w:rPr>
          <w:lang w:val="pt-PT"/>
        </w:rPr>
        <w:t>7</w:t>
      </w:r>
      <w:r w:rsidRPr="0063783D">
        <w:rPr>
          <w:lang w:val="pt-PT"/>
        </w:rPr>
        <w:t>.</w:t>
      </w:r>
      <w:r>
        <w:rPr>
          <w:lang w:val="pt-PT"/>
        </w:rPr>
        <w:t>2.</w:t>
      </w:r>
      <w:r w:rsidR="00426E0B">
        <w:rPr>
          <w:lang w:val="pt-PT"/>
        </w:rPr>
        <w:t>5</w:t>
      </w:r>
      <w:r w:rsidRPr="0063783D">
        <w:rPr>
          <w:lang w:val="pt-PT"/>
        </w:rPr>
        <w:t>, será realizada</w:t>
      </w:r>
      <w:r w:rsidRPr="0063783D">
        <w:t> mediante consulta junto ao Tribunal de Contas da União, pelo link </w:t>
      </w:r>
      <w:hyperlink r:id="rId13" w:anchor="_blank" w:tgtFrame="_blank" w:history="1">
        <w:r w:rsidRPr="0063783D">
          <w:rPr>
            <w:rStyle w:val="Hyperlink"/>
          </w:rPr>
          <w:t>https://certidoes-apf.apps.tcu.gov.br/</w:t>
        </w:r>
      </w:hyperlink>
      <w:r w:rsidRPr="0063783D">
        <w:rPr>
          <w:u w:val="single"/>
        </w:rPr>
        <w:t>.</w:t>
      </w:r>
      <w:r w:rsidRPr="0063783D">
        <w:t> </w:t>
      </w:r>
    </w:p>
    <w:p w14:paraId="1903F66F" w14:textId="153F08E0" w:rsidR="002A6342" w:rsidRPr="00CD66DD" w:rsidRDefault="0063783D" w:rsidP="0063783D">
      <w:pPr>
        <w:pStyle w:val="Corpodetexto"/>
        <w:rPr>
          <w:color w:val="auto"/>
        </w:rPr>
      </w:pPr>
      <w:r>
        <w:t>7.2.</w:t>
      </w:r>
      <w:r w:rsidR="00426E0B">
        <w:t>7</w:t>
      </w:r>
      <w:r>
        <w:t xml:space="preserve"> </w:t>
      </w:r>
      <w:r w:rsidR="00685FEA" w:rsidRPr="00CD66DD">
        <w:rPr>
          <w:color w:val="auto"/>
        </w:rPr>
        <w:t>É vedada a participação de pessoas jurídicas que se enquadrem nas situações do art. 14 da Lei nº 14.133/2021, e em particular</w:t>
      </w:r>
      <w:r>
        <w:rPr>
          <w:color w:val="auto"/>
        </w:rPr>
        <w:t xml:space="preserve">, </w:t>
      </w:r>
      <w:r w:rsidR="00685FEA" w:rsidRPr="00CD66DD">
        <w:rPr>
          <w:color w:val="auto"/>
        </w:rPr>
        <w:t>tenham participado, como consultores ou assessores técnicos, da elaboração das especificações que embasam este Procedimento.</w:t>
      </w:r>
    </w:p>
    <w:p w14:paraId="6DDA66B9" w14:textId="039EEAF8" w:rsidR="002A6342" w:rsidRPr="00CD66DD" w:rsidRDefault="007424CF">
      <w:pPr>
        <w:pStyle w:val="Ttulo2"/>
        <w:rPr>
          <w:rFonts w:ascii="Arial" w:hAnsi="Arial" w:cs="Arial"/>
          <w:color w:val="auto"/>
          <w:sz w:val="24"/>
          <w:szCs w:val="24"/>
        </w:rPr>
      </w:pPr>
      <w:bookmarkStart w:id="32" w:name="habilitação-documental-simplificada"/>
      <w:bookmarkStart w:id="33" w:name="_Toc1237815405"/>
      <w:r>
        <w:rPr>
          <w:rFonts w:ascii="Arial" w:hAnsi="Arial" w:cs="Arial"/>
          <w:color w:val="auto"/>
          <w:sz w:val="24"/>
          <w:szCs w:val="24"/>
        </w:rPr>
        <w:t>7</w:t>
      </w:r>
      <w:r w:rsidR="00685FEA" w:rsidRPr="00CD66DD">
        <w:rPr>
          <w:rFonts w:ascii="Arial" w:hAnsi="Arial" w:cs="Arial"/>
          <w:color w:val="auto"/>
          <w:sz w:val="24"/>
          <w:szCs w:val="24"/>
        </w:rPr>
        <w:t>.3. Habilitação documental simplificada</w:t>
      </w:r>
      <w:bookmarkEnd w:id="32"/>
      <w:bookmarkEnd w:id="33"/>
    </w:p>
    <w:p w14:paraId="6EA3BDF7" w14:textId="29CAA9B0" w:rsidR="002A6342" w:rsidRDefault="00685FEA">
      <w:pPr>
        <w:pStyle w:val="FirstParagraph"/>
        <w:rPr>
          <w:color w:val="auto"/>
        </w:rPr>
      </w:pPr>
      <w:r w:rsidRPr="00CD66DD">
        <w:rPr>
          <w:color w:val="auto"/>
        </w:rPr>
        <w:t>A condição para apresentação da manifestação de interesse é a comprovação simplificada da regularidade da pessoa jurídica, mediante a apresentação dos seguintes documentos:</w:t>
      </w:r>
    </w:p>
    <w:p w14:paraId="4D83FA85" w14:textId="29544996" w:rsidR="0063783D" w:rsidRPr="0063783D" w:rsidRDefault="0063783D" w:rsidP="0063783D">
      <w:pPr>
        <w:pStyle w:val="Corpodetexto"/>
      </w:pPr>
      <w:r>
        <w:t xml:space="preserve">7.3.1 </w:t>
      </w:r>
      <w:r w:rsidRPr="0063783D">
        <w:t>Ato constitutivo do licitante: </w:t>
      </w:r>
    </w:p>
    <w:p w14:paraId="5B2EA445" w14:textId="6A5C40D5" w:rsidR="0063783D" w:rsidRPr="0063783D" w:rsidRDefault="0063783D" w:rsidP="0063783D">
      <w:pPr>
        <w:pStyle w:val="Corpodetexto"/>
      </w:pPr>
      <w:r>
        <w:t xml:space="preserve">7.3.1.1 </w:t>
      </w:r>
      <w:r w:rsidRPr="0063783D">
        <w:t>Quando se tratar de Empresário, deverá ser apresentado documento comprobatório de inscrição no Registro Público de Empresas Mercantis da Junta Comercial do local de sua sede; </w:t>
      </w:r>
    </w:p>
    <w:p w14:paraId="2760D0BF" w14:textId="3A304F3A" w:rsidR="0063783D" w:rsidRPr="0063783D" w:rsidRDefault="0063783D" w:rsidP="0063783D">
      <w:pPr>
        <w:pStyle w:val="Corpodetexto"/>
      </w:pPr>
      <w:r>
        <w:t xml:space="preserve">7.3.1.2 </w:t>
      </w:r>
      <w:r w:rsidRPr="0063783D">
        <w:t>Quando se tratar de Sociedade Simples, deverá ser apresentado Contrato acompanhado das modificações averbadas, tudo devidamente registrado no Registro Civil das Pessoas Jurídicas do local de sua sede; </w:t>
      </w:r>
    </w:p>
    <w:p w14:paraId="4834F585" w14:textId="308C4E59" w:rsidR="0063783D" w:rsidRPr="0063783D" w:rsidRDefault="0063783D" w:rsidP="0063783D">
      <w:pPr>
        <w:pStyle w:val="Corpodetexto"/>
      </w:pPr>
      <w:r>
        <w:lastRenderedPageBreak/>
        <w:t xml:space="preserve">7.3.1.3 </w:t>
      </w:r>
      <w:r w:rsidRPr="0063783D">
        <w:t>Quando se tratar de Sociedade Empresária, deverá ser apresentado o Estatuto ou o Contrato Social </w:t>
      </w:r>
      <w:r w:rsidRPr="0063783D">
        <w:rPr>
          <w:lang w:val="pt-PT"/>
        </w:rPr>
        <w:t>(documento consolidado ou acompanhado de todas as alterações)</w:t>
      </w:r>
      <w:r w:rsidRPr="0063783D">
        <w:t> tudo devidamente registrado no Registro Público de Empresas Mercantis da Junta Comercial do local de sua sede; </w:t>
      </w:r>
    </w:p>
    <w:p w14:paraId="32BBC9C2" w14:textId="318D3737" w:rsidR="0063783D" w:rsidRPr="0063783D" w:rsidRDefault="0063783D" w:rsidP="0063783D">
      <w:pPr>
        <w:pStyle w:val="Corpodetexto"/>
      </w:pPr>
      <w:r>
        <w:t xml:space="preserve">7.3.1.4 </w:t>
      </w:r>
      <w:r w:rsidRPr="0063783D">
        <w:t>Quando se tratar de Sociedades por Ações também deverão apresentar cópia da ata da eleição de seus administradores, registrada na Junta Comercial; e, </w:t>
      </w:r>
    </w:p>
    <w:p w14:paraId="6937D42B" w14:textId="3220875B" w:rsidR="0063783D" w:rsidRPr="0063783D" w:rsidRDefault="0063783D" w:rsidP="0063783D">
      <w:pPr>
        <w:pStyle w:val="Corpodetexto"/>
      </w:pPr>
      <w:r>
        <w:t>7.3.1.5 Quando se tratar de S</w:t>
      </w:r>
      <w:r w:rsidR="00216B76">
        <w:t xml:space="preserve">ociedade Estrangeira </w:t>
      </w:r>
      <w:r>
        <w:t>em funcionamento no País deverão apresentar o respectivo decreto de autorização e, quando a atividade o exigir, o ato de registro ou autorização para funcionamento expedido pelo órgão competente. </w:t>
      </w:r>
    </w:p>
    <w:p w14:paraId="2C56650A" w14:textId="6403DB81" w:rsidR="002A6342" w:rsidRPr="00CD66DD" w:rsidRDefault="0063783D" w:rsidP="0063783D">
      <w:pPr>
        <w:pStyle w:val="Corpodetexto"/>
        <w:numPr>
          <w:ilvl w:val="3"/>
          <w:numId w:val="20"/>
        </w:numPr>
        <w:rPr>
          <w:color w:val="auto"/>
        </w:rPr>
      </w:pPr>
      <w:r>
        <w:rPr>
          <w:color w:val="auto"/>
        </w:rPr>
        <w:t>C</w:t>
      </w:r>
      <w:r w:rsidR="00685FEA" w:rsidRPr="00CD66DD">
        <w:rPr>
          <w:color w:val="auto"/>
        </w:rPr>
        <w:t>omprovante de inscrição no CNPJ, com situação ativa;</w:t>
      </w:r>
    </w:p>
    <w:p w14:paraId="096EF8DE" w14:textId="0364FCEB" w:rsidR="002A6342" w:rsidRPr="00CD66DD" w:rsidRDefault="0063783D" w:rsidP="0063783D">
      <w:pPr>
        <w:pStyle w:val="Compact"/>
        <w:rPr>
          <w:color w:val="auto"/>
        </w:rPr>
      </w:pPr>
      <w:r>
        <w:rPr>
          <w:color w:val="auto"/>
        </w:rPr>
        <w:t>7.3.1.7 D</w:t>
      </w:r>
      <w:r w:rsidR="00685FEA" w:rsidRPr="00CD66DD">
        <w:rPr>
          <w:color w:val="auto"/>
        </w:rPr>
        <w:t xml:space="preserve">eclaração de não enquadramento nas vedações do item </w:t>
      </w:r>
      <w:r w:rsidR="007424CF">
        <w:rPr>
          <w:color w:val="auto"/>
        </w:rPr>
        <w:t>7</w:t>
      </w:r>
      <w:r w:rsidR="00685FEA" w:rsidRPr="00CD66DD">
        <w:rPr>
          <w:color w:val="auto"/>
        </w:rPr>
        <w:t>.2;</w:t>
      </w:r>
    </w:p>
    <w:p w14:paraId="014E1406" w14:textId="1CBB0A05" w:rsidR="002A6342" w:rsidRPr="00CD66DD" w:rsidRDefault="002A6342" w:rsidP="00865937">
      <w:pPr>
        <w:pStyle w:val="Compact"/>
        <w:ind w:left="360"/>
        <w:rPr>
          <w:color w:val="auto"/>
        </w:rPr>
      </w:pPr>
    </w:p>
    <w:p w14:paraId="2B62E693" w14:textId="11931BB6" w:rsidR="002A6342" w:rsidRPr="00CD66DD" w:rsidRDefault="007424CF">
      <w:pPr>
        <w:pStyle w:val="Ttulo2"/>
        <w:rPr>
          <w:rFonts w:ascii="Arial" w:hAnsi="Arial" w:cs="Arial"/>
          <w:color w:val="auto"/>
          <w:sz w:val="24"/>
          <w:szCs w:val="24"/>
        </w:rPr>
      </w:pPr>
      <w:bookmarkStart w:id="34" w:name="elementos-complementares-de-qualificação"/>
      <w:bookmarkStart w:id="35" w:name="_Toc1709549068"/>
      <w:r w:rsidRPr="6CDDE269">
        <w:rPr>
          <w:rFonts w:ascii="Arial" w:hAnsi="Arial" w:cs="Arial"/>
          <w:color w:val="auto"/>
          <w:sz w:val="24"/>
          <w:szCs w:val="24"/>
        </w:rPr>
        <w:t>7</w:t>
      </w:r>
      <w:r w:rsidR="00685FEA" w:rsidRPr="6CDDE269">
        <w:rPr>
          <w:rFonts w:ascii="Arial" w:hAnsi="Arial" w:cs="Arial"/>
          <w:color w:val="auto"/>
          <w:sz w:val="24"/>
          <w:szCs w:val="24"/>
        </w:rPr>
        <w:t>.4. Elementos complementares de qualificação</w:t>
      </w:r>
      <w:bookmarkEnd w:id="34"/>
      <w:bookmarkEnd w:id="35"/>
    </w:p>
    <w:p w14:paraId="0C345851" w14:textId="75D46C74" w:rsidR="002A6342" w:rsidRPr="00CD66DD" w:rsidRDefault="00685FEA">
      <w:pPr>
        <w:pStyle w:val="FirstParagraph"/>
        <w:rPr>
          <w:color w:val="auto"/>
        </w:rPr>
      </w:pPr>
      <w:r w:rsidRPr="00CD66DD">
        <w:rPr>
          <w:color w:val="auto"/>
        </w:rPr>
        <w:t xml:space="preserve">Sem prejuízo da habilitação documental simplificada do item </w:t>
      </w:r>
      <w:r w:rsidR="007424CF">
        <w:rPr>
          <w:color w:val="auto"/>
        </w:rPr>
        <w:t>7</w:t>
      </w:r>
      <w:r w:rsidRPr="00CD66DD">
        <w:rPr>
          <w:color w:val="auto"/>
        </w:rPr>
        <w:t>.3, e em coerência com a natureza qualificada da consulta, a Administração poderá considerar, na análise das manifestações apresentadas, elementos complementares de qualificação técnica do interessado, incluindo: (i) experiência técnica em projetos de natureza comparável; (</w:t>
      </w:r>
      <w:proofErr w:type="spellStart"/>
      <w:r w:rsidRPr="00CD66DD">
        <w:rPr>
          <w:color w:val="auto"/>
        </w:rPr>
        <w:t>ii</w:t>
      </w:r>
      <w:proofErr w:type="spellEnd"/>
      <w:r w:rsidRPr="00CD66DD">
        <w:rPr>
          <w:color w:val="auto"/>
        </w:rPr>
        <w:t>) portfólio de soluções entregues, com indicação de clientes e de resultados alcançados; (</w:t>
      </w:r>
      <w:proofErr w:type="spellStart"/>
      <w:r w:rsidRPr="00CD66DD">
        <w:rPr>
          <w:color w:val="auto"/>
        </w:rPr>
        <w:t>iii</w:t>
      </w:r>
      <w:proofErr w:type="spellEnd"/>
      <w:r w:rsidRPr="00CD66DD">
        <w:rPr>
          <w:color w:val="auto"/>
        </w:rPr>
        <w:t>) composição e qualificação da equipe especializada potencialmente alocável ao objeto; (</w:t>
      </w:r>
      <w:proofErr w:type="spellStart"/>
      <w:r w:rsidRPr="00CD66DD">
        <w:rPr>
          <w:color w:val="auto"/>
        </w:rPr>
        <w:t>iv</w:t>
      </w:r>
      <w:proofErr w:type="spellEnd"/>
      <w:r w:rsidRPr="00CD66DD">
        <w:rPr>
          <w:color w:val="auto"/>
        </w:rPr>
        <w:t>) outras evidências objetivas de capacidade técnica e organizacional. A apresentação desses elementos é facultativa e não constitui requisito formal de admissibilidade, mas integra a base informacional considerada na elaboração do parecer fundamentado de aproveitamento. Tais elementos não antecipam, em nenhuma medida, os requisitos de habilitação da futura licitação, que serão consolidados oportunamente no respectivo Edital de Pré-seleção.</w:t>
      </w:r>
    </w:p>
    <w:p w14:paraId="4F2CE245" w14:textId="66156BD6" w:rsidR="002A6342" w:rsidRPr="007424CF" w:rsidRDefault="007424CF">
      <w:pPr>
        <w:pStyle w:val="Ttulo1"/>
        <w:rPr>
          <w:rFonts w:ascii="Arial" w:hAnsi="Arial" w:cs="Arial"/>
          <w:color w:val="auto"/>
          <w:sz w:val="24"/>
          <w:szCs w:val="24"/>
          <w:u w:val="single"/>
        </w:rPr>
      </w:pPr>
      <w:bookmarkStart w:id="36" w:name="do-escopo-da-manifestação-de-interesse"/>
      <w:bookmarkStart w:id="37" w:name="_Toc2123764260"/>
      <w:r>
        <w:rPr>
          <w:rFonts w:ascii="Arial" w:hAnsi="Arial" w:cs="Arial"/>
          <w:color w:val="auto"/>
          <w:sz w:val="24"/>
          <w:szCs w:val="24"/>
        </w:rPr>
        <w:t>8</w:t>
      </w:r>
      <w:r w:rsidR="00685FEA" w:rsidRPr="00CD66DD">
        <w:rPr>
          <w:rFonts w:ascii="Arial" w:hAnsi="Arial" w:cs="Arial"/>
          <w:color w:val="auto"/>
          <w:sz w:val="24"/>
          <w:szCs w:val="24"/>
        </w:rPr>
        <w:t xml:space="preserve">. </w:t>
      </w:r>
      <w:r w:rsidR="00685FEA" w:rsidRPr="007424CF">
        <w:rPr>
          <w:rFonts w:ascii="Arial" w:hAnsi="Arial" w:cs="Arial"/>
          <w:color w:val="auto"/>
          <w:sz w:val="24"/>
          <w:szCs w:val="24"/>
          <w:u w:val="single"/>
        </w:rPr>
        <w:t>D</w:t>
      </w:r>
      <w:r w:rsidRPr="007424CF">
        <w:rPr>
          <w:rFonts w:ascii="Arial" w:hAnsi="Arial" w:cs="Arial"/>
          <w:color w:val="auto"/>
          <w:sz w:val="24"/>
          <w:szCs w:val="24"/>
          <w:u w:val="single"/>
        </w:rPr>
        <w:t>O ESCOPO DA MANIFESTAÇÃO DE INTERESSE</w:t>
      </w:r>
      <w:bookmarkEnd w:id="36"/>
      <w:bookmarkEnd w:id="37"/>
    </w:p>
    <w:p w14:paraId="07F1542A" w14:textId="72CA34EB" w:rsidR="002A6342" w:rsidRPr="00CD66DD" w:rsidRDefault="007424CF">
      <w:pPr>
        <w:pStyle w:val="Ttulo2"/>
        <w:rPr>
          <w:rFonts w:ascii="Arial" w:hAnsi="Arial" w:cs="Arial"/>
          <w:color w:val="auto"/>
          <w:sz w:val="24"/>
          <w:szCs w:val="24"/>
        </w:rPr>
      </w:pPr>
      <w:bookmarkStart w:id="38" w:name="X29fbb91ffd5050e3e2387b9725e44bfae768e81"/>
      <w:bookmarkStart w:id="39" w:name="_Toc1999224021"/>
      <w:r>
        <w:rPr>
          <w:rFonts w:ascii="Arial" w:hAnsi="Arial" w:cs="Arial"/>
          <w:color w:val="auto"/>
          <w:sz w:val="24"/>
          <w:szCs w:val="24"/>
        </w:rPr>
        <w:t>8</w:t>
      </w:r>
      <w:r w:rsidR="0BA66E8D" w:rsidRPr="6AED2641">
        <w:rPr>
          <w:rFonts w:ascii="Arial" w:hAnsi="Arial" w:cs="Arial"/>
          <w:color w:val="auto"/>
          <w:sz w:val="24"/>
          <w:szCs w:val="24"/>
        </w:rPr>
        <w:t>.1. Estrutura do escopo e natureza institucional da consulta</w:t>
      </w:r>
      <w:bookmarkEnd w:id="38"/>
      <w:bookmarkEnd w:id="39"/>
    </w:p>
    <w:p w14:paraId="50367805" w14:textId="77777777" w:rsidR="002A6342" w:rsidRPr="00CD66DD" w:rsidRDefault="0BA66E8D">
      <w:pPr>
        <w:pStyle w:val="FirstParagraph"/>
        <w:rPr>
          <w:color w:val="auto"/>
        </w:rPr>
      </w:pPr>
      <w:r w:rsidRPr="6AED2641">
        <w:rPr>
          <w:color w:val="auto"/>
        </w:rPr>
        <w:t xml:space="preserve">A manifestação de interesse contemplará respostas estruturadas a dezenove questões, organizadas em seis blocos temáticos. As questões estão concebidas para subsidiar, em conjunto, o refinamento técnico, organizacional, procedimental e </w:t>
      </w:r>
      <w:r w:rsidRPr="6AED2641">
        <w:rPr>
          <w:color w:val="auto"/>
        </w:rPr>
        <w:lastRenderedPageBreak/>
        <w:t>contratual da futura licitação, e visam fornecer insumos ao Estudo Técnico Preliminar definitivo, à Documentação Descritiva, ao Edital de Pré-seleção, ao Diálogo Competitivo, à futura Prova de Conceito e à modelagem contratual definitiva. Os interessados poderão complementar as respostas com documentos, gráficos, modelos e demais elementos que considerarem pertinentes.</w:t>
      </w:r>
    </w:p>
    <w:p w14:paraId="54A72A76" w14:textId="77777777" w:rsidR="002A6342" w:rsidRPr="00CD66DD" w:rsidRDefault="00685FEA">
      <w:pPr>
        <w:pStyle w:val="Corpodetexto"/>
        <w:rPr>
          <w:color w:val="auto"/>
        </w:rPr>
      </w:pPr>
      <w:r w:rsidRPr="00CD66DD">
        <w:rPr>
          <w:color w:val="auto"/>
        </w:rPr>
        <w:t>Considerando o porte da consulta, recomenda-se que as respostas sejam apresentadas em registro técnico, objetivo e estruturado, com clareza de fundamentação. O MPSC reconhece, expressamente, que a apresentação de respostas exaustivas a todas as questões pode envolver esforço significativo, e considera aceitáveis e adequadas respostas focadas nos pontos em que cada interessado possua experiência consolidada, com indicação dos pontos eventualmente não respondidos. Documentos previamente elaborados pelo interessado e tecnicamente pertinentes ao objeto poderão integrar a manifestação, com a devida indicação de remissão a cada questão.</w:t>
      </w:r>
    </w:p>
    <w:p w14:paraId="2C14D81F" w14:textId="77777777" w:rsidR="002A6342" w:rsidRPr="00CD66DD" w:rsidRDefault="00685FEA">
      <w:pPr>
        <w:pStyle w:val="Corpodetexto"/>
        <w:rPr>
          <w:color w:val="auto"/>
        </w:rPr>
      </w:pPr>
      <w:r w:rsidRPr="00CD66DD">
        <w:rPr>
          <w:color w:val="auto"/>
        </w:rPr>
        <w:t xml:space="preserve">O presente Procedimento de Manifestação de Interesse constitui consulta qualificada à expertise técnica do mercado. </w:t>
      </w:r>
      <w:r w:rsidRPr="00CD66DD">
        <w:rPr>
          <w:b/>
          <w:color w:val="auto"/>
        </w:rPr>
        <w:t>A oitiva do mercado não significa ausência de posicionamento institucional do MPSC sobre a contratação pretendida.</w:t>
      </w:r>
      <w:r w:rsidRPr="00CD66DD">
        <w:rPr>
          <w:color w:val="auto"/>
        </w:rPr>
        <w:t xml:space="preserve"> O Ministério Público de Santa Catarina dispõe de orientações substantivas consolidadas, registradas nas Premissas Institucionais e Diretrizes Estratégicas, no Estudo Técnico Preliminar e no Mapa de Gerenciamento de Riscos juntados como anexos. A consulta tem por finalidade abrir espaço institucional para reflexões, contribuições e eventuais melhorias do desenho do projeto, podendo ou não haver alterações, total ou parcialmente, da metodologia idealizada em decorrência dos retornos obtidos. As deliberações sobre incorporação das contribuições integrarão o parecer fundamentado de aproveitamento previsto no art. 81, §3º, da Lei nº 14.133/2021, e serão formalmente motivadas pela Comissão de Recebimento.</w:t>
      </w:r>
    </w:p>
    <w:p w14:paraId="36B3DC47" w14:textId="769D5138" w:rsidR="002A6342" w:rsidRPr="00CD66DD" w:rsidRDefault="007424CF">
      <w:pPr>
        <w:pStyle w:val="Ttulo2"/>
        <w:rPr>
          <w:rFonts w:ascii="Arial" w:hAnsi="Arial" w:cs="Arial"/>
          <w:color w:val="auto"/>
          <w:sz w:val="24"/>
          <w:szCs w:val="24"/>
        </w:rPr>
      </w:pPr>
      <w:bookmarkStart w:id="40" w:name="X32d19b5637268b4813b9896104d099c393a3f57"/>
      <w:bookmarkStart w:id="41" w:name="_Toc1966598011"/>
      <w:r>
        <w:rPr>
          <w:rFonts w:ascii="Arial" w:hAnsi="Arial" w:cs="Arial"/>
          <w:color w:val="auto"/>
          <w:sz w:val="24"/>
          <w:szCs w:val="24"/>
        </w:rPr>
        <w:t>8</w:t>
      </w:r>
      <w:r w:rsidR="00685FEA" w:rsidRPr="00CD66DD">
        <w:rPr>
          <w:rFonts w:ascii="Arial" w:hAnsi="Arial" w:cs="Arial"/>
          <w:color w:val="auto"/>
          <w:sz w:val="24"/>
          <w:szCs w:val="24"/>
        </w:rPr>
        <w:t>.2. Bloco I. Viabilidade técnica e estratégica</w:t>
      </w:r>
      <w:bookmarkEnd w:id="40"/>
      <w:bookmarkEnd w:id="41"/>
    </w:p>
    <w:p w14:paraId="2D16606B" w14:textId="2D68F2AA" w:rsidR="002A6342" w:rsidRPr="00CD66DD" w:rsidRDefault="00685FEA">
      <w:pPr>
        <w:pStyle w:val="FirstParagraph"/>
        <w:rPr>
          <w:color w:val="auto"/>
        </w:rPr>
      </w:pPr>
      <w:r w:rsidRPr="00CD66DD">
        <w:rPr>
          <w:b/>
          <w:color w:val="auto"/>
        </w:rPr>
        <w:t>Pergunta 1. Reaproveitamento de ativos de referência e desenho da prova de conceito.</w:t>
      </w:r>
      <w:r w:rsidRPr="00CD66DD">
        <w:rPr>
          <w:color w:val="auto"/>
        </w:rPr>
        <w:t xml:space="preserve"> A estratégia de evolução sobre código de referência cedido por outros Ministérios Públicos é considerada operacionalmente viável? Que ajustes na arquitetura de cessão, na estrutura de transferência de conhecimento e na prova de conceito sobre código alheio tornariam o exercício produtivo? A apresentação de módulo funcional documentado, em quinze dias úteis, sobre fragmento de código cedido, é prática considerada exequível?</w:t>
      </w:r>
    </w:p>
    <w:p w14:paraId="4E7DAD6E" w14:textId="77777777" w:rsidR="002A6342" w:rsidRPr="00CD66DD" w:rsidRDefault="00685FEA">
      <w:pPr>
        <w:pStyle w:val="Corpodetexto"/>
        <w:rPr>
          <w:color w:val="auto"/>
        </w:rPr>
      </w:pPr>
      <w:r w:rsidRPr="00CD66DD">
        <w:rPr>
          <w:b/>
          <w:color w:val="auto"/>
        </w:rPr>
        <w:lastRenderedPageBreak/>
        <w:t>Pergunta 2. Camada agêntica.</w:t>
      </w:r>
      <w:r w:rsidRPr="00CD66DD">
        <w:rPr>
          <w:color w:val="auto"/>
        </w:rPr>
        <w:t xml:space="preserve"> A camada agêntica em modelo agnóstico de motor de inteligência artificial é viável em escala produtiva, considerando base de aproximadamente quatro mil usuários internos ativos e volumes operacionais compatíveis com a atividade-fim do Ministério Público? Que modelos de linguagem foram utilizados em projetos comparáveis? Que custos operacionais devem ser antecipados? Como tem sido endereçada, em produção, a supervisão humana, a auditabilidade, a explicabilidade e a substituição de motor por configuração?</w:t>
      </w:r>
    </w:p>
    <w:p w14:paraId="46733684" w14:textId="77777777" w:rsidR="002A6342" w:rsidRPr="00CD66DD" w:rsidRDefault="00685FEA">
      <w:pPr>
        <w:pStyle w:val="Corpodetexto"/>
        <w:rPr>
          <w:color w:val="auto"/>
        </w:rPr>
      </w:pPr>
      <w:r w:rsidRPr="00CD66DD">
        <w:rPr>
          <w:b/>
          <w:color w:val="auto"/>
        </w:rPr>
        <w:t>Pergunta 3. Migração de dados do SAJ/MP 5.</w:t>
      </w:r>
      <w:r w:rsidRPr="00CD66DD">
        <w:rPr>
          <w:color w:val="auto"/>
        </w:rPr>
        <w:t xml:space="preserve"> A migração de dados do SAJ/MP 5, atualmente em ambiente Oracle e com cerca de duas décadas de acumulação institucional, constitui frente crítica da futura contratação. Que abordagens o mercado tem adotado, em projetos comparáveis, para migração de bases legadas dessa natureza? Quais estratégias são recomendáveis para saneamento, mapeamento, transformação, validação, governança e transição operacional dos dados? Que riscos técnicos, funcionais e institucionais devem ser antecipados? Que premissas e prazos são considerados realistas para uma migração dessa complexidade, inclusive em cenário de implantação gradual e convivência temporária entre sistemas?</w:t>
      </w:r>
    </w:p>
    <w:p w14:paraId="4CFF52D3" w14:textId="77777777" w:rsidR="002A6342" w:rsidRPr="00CD66DD" w:rsidRDefault="00685FEA">
      <w:pPr>
        <w:pStyle w:val="Corpodetexto"/>
        <w:rPr>
          <w:color w:val="auto"/>
        </w:rPr>
      </w:pPr>
      <w:r w:rsidRPr="00CD66DD">
        <w:rPr>
          <w:b/>
          <w:color w:val="auto"/>
        </w:rPr>
        <w:t>Pergunta 4. Integrações e interoperabilidade.</w:t>
      </w:r>
      <w:r w:rsidRPr="00CD66DD">
        <w:rPr>
          <w:color w:val="auto"/>
        </w:rPr>
        <w:t xml:space="preserve"> A futura solução deverá integrar-se a ecossistemas externos e internos, notadamente </w:t>
      </w:r>
      <w:proofErr w:type="spellStart"/>
      <w:r w:rsidRPr="00CD66DD">
        <w:rPr>
          <w:color w:val="auto"/>
        </w:rPr>
        <w:t>Eproc</w:t>
      </w:r>
      <w:proofErr w:type="spellEnd"/>
      <w:r w:rsidRPr="00CD66DD">
        <w:rPr>
          <w:color w:val="auto"/>
        </w:rPr>
        <w:t xml:space="preserve">, </w:t>
      </w:r>
      <w:proofErr w:type="spellStart"/>
      <w:r w:rsidRPr="00CD66DD">
        <w:rPr>
          <w:color w:val="auto"/>
        </w:rPr>
        <w:t>PJe</w:t>
      </w:r>
      <w:proofErr w:type="spellEnd"/>
      <w:r w:rsidRPr="00CD66DD">
        <w:rPr>
          <w:color w:val="auto"/>
        </w:rPr>
        <w:t xml:space="preserve">, </w:t>
      </w:r>
      <w:proofErr w:type="spellStart"/>
      <w:r w:rsidRPr="00CD66DD">
        <w:rPr>
          <w:color w:val="auto"/>
        </w:rPr>
        <w:t>PJe</w:t>
      </w:r>
      <w:proofErr w:type="spellEnd"/>
      <w:r w:rsidRPr="00CD66DD">
        <w:rPr>
          <w:color w:val="auto"/>
        </w:rPr>
        <w:t xml:space="preserve"> Eleitoral, SEEU, STJ, STF e Domicílio Judicial Eletrônico, em conformidade com os padrões do Modelo Nacional de Interoperabilidade (MNI) e da Plataforma Digital do Poder Judiciário Brasileiro (PDPJ-Br), bem como a sistemas administrativos e institucionais, incluindo SEI ou Tramita.gov, Solar e demais sistemas internos do MPSC. Que abordagens arquiteturais e operacionais o mercado tem adotado para integrações dessa natureza? Quais dependências, riscos técnicos e requisitos de governança devem ser antecipados? Que integrações tendem a demandar maior esforço e que cronogramas são considerados realistas para sua implantação progressiva?</w:t>
      </w:r>
    </w:p>
    <w:p w14:paraId="7A193F91" w14:textId="77777777" w:rsidR="002A6342" w:rsidRPr="00CD66DD" w:rsidRDefault="00685FEA">
      <w:pPr>
        <w:pStyle w:val="Corpodetexto"/>
        <w:rPr>
          <w:color w:val="auto"/>
        </w:rPr>
      </w:pPr>
      <w:r w:rsidRPr="00CD66DD">
        <w:rPr>
          <w:b/>
          <w:color w:val="auto"/>
        </w:rPr>
        <w:t>Pergunta 5. Cronograma realista.</w:t>
      </w:r>
      <w:r w:rsidRPr="00CD66DD">
        <w:rPr>
          <w:color w:val="auto"/>
        </w:rPr>
        <w:t xml:space="preserve"> Considerando a estratégia de reaproveitamento de ativos de referência e o porte do MPSC, que prazo é realista entre a assinatura do contrato e a entrega da primeira versão útil de módulo finalístico? Que prazo para a expansão completa nos doze módulos vislumbrados? Que riscos podem afetar a aderência ao cronograma e que mecanismos contratuais o mercado considera adequados para mitigá-los?</w:t>
      </w:r>
    </w:p>
    <w:p w14:paraId="35A8927D" w14:textId="512B1AF9" w:rsidR="002A6342" w:rsidRPr="00CD66DD" w:rsidRDefault="007424CF">
      <w:pPr>
        <w:pStyle w:val="Ttulo2"/>
        <w:rPr>
          <w:rFonts w:ascii="Arial" w:hAnsi="Arial" w:cs="Arial"/>
          <w:color w:val="auto"/>
          <w:sz w:val="24"/>
          <w:szCs w:val="24"/>
        </w:rPr>
      </w:pPr>
      <w:bookmarkStart w:id="42" w:name="X367bd758b7daa9b19cb9da3297a66473cadc0f4"/>
      <w:bookmarkStart w:id="43" w:name="_Toc1085322175"/>
      <w:r>
        <w:rPr>
          <w:rFonts w:ascii="Arial" w:hAnsi="Arial" w:cs="Arial"/>
          <w:color w:val="auto"/>
          <w:sz w:val="24"/>
          <w:szCs w:val="24"/>
        </w:rPr>
        <w:lastRenderedPageBreak/>
        <w:t>8</w:t>
      </w:r>
      <w:r w:rsidR="00685FEA" w:rsidRPr="00CD66DD">
        <w:rPr>
          <w:rFonts w:ascii="Arial" w:hAnsi="Arial" w:cs="Arial"/>
          <w:color w:val="auto"/>
          <w:sz w:val="24"/>
          <w:szCs w:val="24"/>
        </w:rPr>
        <w:t>.3. Bloco II. Capacidade organizacional, dimensionamento da equipe e transição do incumbente</w:t>
      </w:r>
      <w:bookmarkEnd w:id="42"/>
      <w:bookmarkEnd w:id="43"/>
    </w:p>
    <w:p w14:paraId="1F08A625" w14:textId="77777777" w:rsidR="002A6342" w:rsidRPr="00CD66DD" w:rsidRDefault="00685FEA">
      <w:pPr>
        <w:pStyle w:val="FirstParagraph"/>
        <w:rPr>
          <w:color w:val="auto"/>
        </w:rPr>
      </w:pPr>
      <w:r w:rsidRPr="00CD66DD">
        <w:rPr>
          <w:b/>
          <w:color w:val="auto"/>
        </w:rPr>
        <w:t>Pergunta 6. Demonstração de capacidade organizacional.</w:t>
      </w:r>
      <w:r w:rsidRPr="00CD66DD">
        <w:rPr>
          <w:color w:val="auto"/>
        </w:rPr>
        <w:t xml:space="preserve"> A experiência institucional do MPSC, em particular no Projeto SIAMP, demonstrou que a capacidade técnica pontual de empresas pode não ser acompanhada pela capacidade organizacional necessária à sustentação de projeto plurianual. Como empresas com capacidade efetiva de executar projeto de cinco anos sem ruptura contratual demonstram, na prática, essa capacidade? Que indicadores objetivos a Administração deve observar para identificar essa demonstração, além dos atestados tradicionais de capacidade técnica? Que avaliação a empresa manifestante propõe para sua própria capacidade organizacional?</w:t>
      </w:r>
    </w:p>
    <w:p w14:paraId="29DAA007" w14:textId="77777777" w:rsidR="002A6342" w:rsidRPr="00CD66DD" w:rsidRDefault="00685FEA">
      <w:pPr>
        <w:pStyle w:val="Corpodetexto"/>
        <w:rPr>
          <w:color w:val="auto"/>
        </w:rPr>
      </w:pPr>
      <w:r w:rsidRPr="00CD66DD">
        <w:rPr>
          <w:b/>
          <w:color w:val="auto"/>
        </w:rPr>
        <w:t>Pergunta 7. Dimensionamento da equipe de execução do contrato.</w:t>
      </w:r>
      <w:r w:rsidRPr="00CD66DD">
        <w:rPr>
          <w:color w:val="auto"/>
        </w:rPr>
        <w:t xml:space="preserve"> Em complemento à Pergunta 5, e com a finalidade de calibrar o cronograma, os riscos, a governança operacional e a estimativa econômica do projeto, solicita-se que o interessado descreva o dimensionamento de equipe que considera adequado para executar o objeto, contemplando: (i) composição mínima da equipe, com indicação de perfis profissionais necessários e respectivos quantitativos estimados; (</w:t>
      </w:r>
      <w:proofErr w:type="spellStart"/>
      <w:r w:rsidRPr="00CD66DD">
        <w:rPr>
          <w:color w:val="auto"/>
        </w:rPr>
        <w:t>ii</w:t>
      </w:r>
      <w:proofErr w:type="spellEnd"/>
      <w:r w:rsidRPr="00CD66DD">
        <w:rPr>
          <w:color w:val="auto"/>
        </w:rPr>
        <w:t>) dedicação estimada por perfil, em regime exclusivo ou compartilhado; (</w:t>
      </w:r>
      <w:proofErr w:type="spellStart"/>
      <w:r w:rsidRPr="00CD66DD">
        <w:rPr>
          <w:color w:val="auto"/>
        </w:rPr>
        <w:t>iii</w:t>
      </w:r>
      <w:proofErr w:type="spellEnd"/>
      <w:r w:rsidRPr="00CD66DD">
        <w:rPr>
          <w:color w:val="auto"/>
        </w:rPr>
        <w:t>) estrutura de liderança (gerência executiva, gerência de projeto, arquitetura técnica); (</w:t>
      </w:r>
      <w:proofErr w:type="spellStart"/>
      <w:r w:rsidRPr="00CD66DD">
        <w:rPr>
          <w:color w:val="auto"/>
        </w:rPr>
        <w:t>iv</w:t>
      </w:r>
      <w:proofErr w:type="spellEnd"/>
      <w:r w:rsidRPr="00CD66DD">
        <w:rPr>
          <w:color w:val="auto"/>
        </w:rPr>
        <w:t>) estrutura de arquitetura (arquitetos de software, de dados, de integração e de inteligência artificial); (v) estrutura de implantação (especialistas em fluxos de trabalho, em integrações judiciais, em migração de dados, em capacitação); (vi) estrutura de sustentação em níveis N1, N2 e N3; (</w:t>
      </w:r>
      <w:proofErr w:type="spellStart"/>
      <w:r w:rsidRPr="00CD66DD">
        <w:rPr>
          <w:color w:val="auto"/>
        </w:rPr>
        <w:t>vii</w:t>
      </w:r>
      <w:proofErr w:type="spellEnd"/>
      <w:r w:rsidRPr="00CD66DD">
        <w:rPr>
          <w:color w:val="auto"/>
        </w:rPr>
        <w:t>) evolução prevista do tamanho e da composição da equipe ao longo das cinco anualidades do contrato; (</w:t>
      </w:r>
      <w:proofErr w:type="spellStart"/>
      <w:r w:rsidRPr="00CD66DD">
        <w:rPr>
          <w:color w:val="auto"/>
        </w:rPr>
        <w:t>viii</w:t>
      </w:r>
      <w:proofErr w:type="spellEnd"/>
      <w:r w:rsidRPr="00CD66DD">
        <w:rPr>
          <w:color w:val="auto"/>
        </w:rPr>
        <w:t>) eventual necessidade de ampliação ou de redução por fase, com a respectiva justificativa funcional. A finalidade desta questão é exclusivamente subsidiar a calibração do projeto, e não antecipa exigência de habilitação ou de pré-seleção.</w:t>
      </w:r>
    </w:p>
    <w:p w14:paraId="4339E411" w14:textId="77777777" w:rsidR="002A6342" w:rsidRPr="00CD66DD" w:rsidRDefault="00685FEA">
      <w:pPr>
        <w:pStyle w:val="Corpodetexto"/>
        <w:rPr>
          <w:color w:val="auto"/>
        </w:rPr>
      </w:pPr>
      <w:r w:rsidRPr="00CD66DD">
        <w:rPr>
          <w:b/>
          <w:color w:val="auto"/>
        </w:rPr>
        <w:t>Pergunta 8. Transição do ambiente atualmente suportado pelo fornecedor incumbente.</w:t>
      </w:r>
      <w:r w:rsidRPr="00CD66DD">
        <w:rPr>
          <w:color w:val="auto"/>
        </w:rPr>
        <w:t xml:space="preserve"> A substituição progressiva do SIG/SAJ/MP 5 ocorrerá em ambiente no qual o fornecedor incumbente mantém contrato vigente de manutenção e sustentação por todo o período de transição. O Mapa de Gerenciamento de Riscos do Projeto Artemis registra essa dimensão como risco institucional, em especial quanto à continuidade da qualidade do serviço, à evolução das integrações com sistemas judiciais durante a coexistência, ao acesso ao conhecimento institucional acumulado pelo incumbente sobre regras de negócio implementadas ao longo de duas décadas e à colaboração técnica na extração e na migração progressiva de dados. Solicita-se ao mercado sugestões sobre: (i) mecanismos contratuais que </w:t>
      </w:r>
      <w:r w:rsidRPr="00CD66DD">
        <w:rPr>
          <w:color w:val="auto"/>
        </w:rPr>
        <w:lastRenderedPageBreak/>
        <w:t>tenham se mostrado adequados, em casos comparáveis, para tratar a relação com fornecedor incumbente durante a transição; (</w:t>
      </w:r>
      <w:proofErr w:type="spellStart"/>
      <w:r w:rsidRPr="00CD66DD">
        <w:rPr>
          <w:color w:val="auto"/>
        </w:rPr>
        <w:t>ii</w:t>
      </w:r>
      <w:proofErr w:type="spellEnd"/>
      <w:r w:rsidRPr="00CD66DD">
        <w:rPr>
          <w:color w:val="auto"/>
        </w:rPr>
        <w:t>) mecanismos operacionais para preservação da continuidade da atividade-fim ao longo da coexistência; (</w:t>
      </w:r>
      <w:proofErr w:type="spellStart"/>
      <w:r w:rsidRPr="00CD66DD">
        <w:rPr>
          <w:color w:val="auto"/>
        </w:rPr>
        <w:t>iii</w:t>
      </w:r>
      <w:proofErr w:type="spellEnd"/>
      <w:r w:rsidRPr="00CD66DD">
        <w:rPr>
          <w:color w:val="auto"/>
        </w:rPr>
        <w:t>) mecanismos técnicos para extração documentada de conhecimento institucional contido no sistema legado; (</w:t>
      </w:r>
      <w:proofErr w:type="spellStart"/>
      <w:r w:rsidRPr="00CD66DD">
        <w:rPr>
          <w:color w:val="auto"/>
        </w:rPr>
        <w:t>iv</w:t>
      </w:r>
      <w:proofErr w:type="spellEnd"/>
      <w:r w:rsidRPr="00CD66DD">
        <w:rPr>
          <w:color w:val="auto"/>
        </w:rPr>
        <w:t>) estratégias de mitigação da dependência do incumbente para evoluções pontuais necessárias durante o período de transição; (v) formas de reduzir riscos de continuidade operacional; (vi) formas de reduzir riscos de cronograma associados a eventuais atrasos de colaboração; (</w:t>
      </w:r>
      <w:proofErr w:type="spellStart"/>
      <w:r w:rsidRPr="00CD66DD">
        <w:rPr>
          <w:color w:val="auto"/>
        </w:rPr>
        <w:t>vii</w:t>
      </w:r>
      <w:proofErr w:type="spellEnd"/>
      <w:r w:rsidRPr="00CD66DD">
        <w:rPr>
          <w:color w:val="auto"/>
        </w:rPr>
        <w:t>) formas de assegurar acesso ao conhecimento institucional acumulado, com o respectivo registro auditável.</w:t>
      </w:r>
    </w:p>
    <w:p w14:paraId="1EEF2A82" w14:textId="60ED48E9" w:rsidR="002A6342" w:rsidRPr="00CD66DD" w:rsidRDefault="007424CF">
      <w:pPr>
        <w:pStyle w:val="Ttulo2"/>
        <w:rPr>
          <w:rFonts w:ascii="Arial" w:hAnsi="Arial" w:cs="Arial"/>
          <w:color w:val="auto"/>
          <w:sz w:val="24"/>
          <w:szCs w:val="24"/>
        </w:rPr>
      </w:pPr>
      <w:bookmarkStart w:id="44" w:name="X8260fffcb82039606599248b06291a62e2c9bb0"/>
      <w:bookmarkStart w:id="45" w:name="_Toc1621169262"/>
      <w:r>
        <w:rPr>
          <w:rFonts w:ascii="Arial" w:hAnsi="Arial" w:cs="Arial"/>
          <w:color w:val="auto"/>
          <w:sz w:val="24"/>
          <w:szCs w:val="24"/>
        </w:rPr>
        <w:t>8</w:t>
      </w:r>
      <w:r w:rsidR="00685FEA" w:rsidRPr="00CD66DD">
        <w:rPr>
          <w:rFonts w:ascii="Arial" w:hAnsi="Arial" w:cs="Arial"/>
          <w:color w:val="auto"/>
          <w:sz w:val="24"/>
          <w:szCs w:val="24"/>
        </w:rPr>
        <w:t>.4. Bloco III. Arquitetura aberta e independência tecnológica</w:t>
      </w:r>
      <w:bookmarkEnd w:id="44"/>
      <w:bookmarkEnd w:id="45"/>
    </w:p>
    <w:p w14:paraId="583E77E5" w14:textId="77777777" w:rsidR="002A6342" w:rsidRPr="00CD66DD" w:rsidRDefault="00685FEA">
      <w:pPr>
        <w:pStyle w:val="FirstParagraph"/>
        <w:rPr>
          <w:color w:val="auto"/>
        </w:rPr>
      </w:pPr>
      <w:r w:rsidRPr="00CD66DD">
        <w:rPr>
          <w:b/>
          <w:color w:val="auto"/>
        </w:rPr>
        <w:t xml:space="preserve">Pergunta 9. </w:t>
      </w:r>
      <w:proofErr w:type="spellStart"/>
      <w:r w:rsidRPr="00CD66DD">
        <w:rPr>
          <w:b/>
          <w:color w:val="auto"/>
        </w:rPr>
        <w:t>Multicloud</w:t>
      </w:r>
      <w:proofErr w:type="spellEnd"/>
      <w:r w:rsidRPr="00CD66DD">
        <w:rPr>
          <w:b/>
          <w:color w:val="auto"/>
        </w:rPr>
        <w:t xml:space="preserve"> e independência de provedor de nuvem.</w:t>
      </w:r>
      <w:r w:rsidRPr="00CD66DD">
        <w:rPr>
          <w:color w:val="auto"/>
        </w:rPr>
        <w:t xml:space="preserve"> As Premissas Institucionais do Projeto Artemis fixam o agnosticismo de provedor de nuvem como atributo estruturante da solução, com suporte a </w:t>
      </w:r>
      <w:proofErr w:type="spellStart"/>
      <w:r w:rsidRPr="00CD66DD">
        <w:rPr>
          <w:color w:val="auto"/>
        </w:rPr>
        <w:t>multicloud</w:t>
      </w:r>
      <w:proofErr w:type="spellEnd"/>
      <w:r w:rsidRPr="00CD66DD">
        <w:rPr>
          <w:color w:val="auto"/>
        </w:rPr>
        <w:t xml:space="preserve"> em ambientes públicos (Azure, AWS, GCP e equivalentes), no ambiente provido pelo Serpro, em nuvem privada e em ambiente local (</w:t>
      </w:r>
      <w:proofErr w:type="spellStart"/>
      <w:r w:rsidRPr="00CD66DD">
        <w:rPr>
          <w:color w:val="auto"/>
        </w:rPr>
        <w:t>on-premises</w:t>
      </w:r>
      <w:proofErr w:type="spellEnd"/>
      <w:r w:rsidRPr="00CD66DD">
        <w:rPr>
          <w:color w:val="auto"/>
        </w:rPr>
        <w:t>), com operação híbrida e sem reescrita de componentes em função de mudança de provedor. Solicita-se ao mercado contribuições sobre: (i) como arquiteturas modernas têm tratado, em produção, a independência efetiva de provedores de nuvem; (</w:t>
      </w:r>
      <w:proofErr w:type="spellStart"/>
      <w:r w:rsidRPr="00CD66DD">
        <w:rPr>
          <w:color w:val="auto"/>
        </w:rPr>
        <w:t>ii</w:t>
      </w:r>
      <w:proofErr w:type="spellEnd"/>
      <w:r w:rsidRPr="00CD66DD">
        <w:rPr>
          <w:color w:val="auto"/>
        </w:rPr>
        <w:t>) quais componentes de uma solução dessa natureza tendem a gerar maior dependência (</w:t>
      </w:r>
      <w:proofErr w:type="spellStart"/>
      <w:r w:rsidRPr="00CD66DD">
        <w:rPr>
          <w:color w:val="auto"/>
        </w:rPr>
        <w:t>lock</w:t>
      </w:r>
      <w:proofErr w:type="spellEnd"/>
      <w:r w:rsidRPr="00CD66DD">
        <w:rPr>
          <w:color w:val="auto"/>
        </w:rPr>
        <w:t>-in) e qual a magnitude do impacto observada; (</w:t>
      </w:r>
      <w:proofErr w:type="spellStart"/>
      <w:r w:rsidRPr="00CD66DD">
        <w:rPr>
          <w:color w:val="auto"/>
        </w:rPr>
        <w:t>iii</w:t>
      </w:r>
      <w:proofErr w:type="spellEnd"/>
      <w:r w:rsidRPr="00CD66DD">
        <w:rPr>
          <w:color w:val="auto"/>
        </w:rPr>
        <w:t>) que mecanismos arquiteturais e operacionais têm se mostrado eficazes para reduzir essa dependência (camadas de abstração, padrões abertos, formatos de dados portáveis, ferramentas de orquestração agnósticas, contratos com cláusulas específicas de portabilidade); (</w:t>
      </w:r>
      <w:proofErr w:type="spellStart"/>
      <w:r w:rsidRPr="00CD66DD">
        <w:rPr>
          <w:color w:val="auto"/>
        </w:rPr>
        <w:t>iv</w:t>
      </w:r>
      <w:proofErr w:type="spellEnd"/>
      <w:r w:rsidRPr="00CD66DD">
        <w:rPr>
          <w:color w:val="auto"/>
        </w:rPr>
        <w:t xml:space="preserve">) que estratégias de portabilidade entre provedores são efetivamente utilizadas, em quais cenários e com que limitações; (v) que impactos econômicos, operacionais e arquiteturais decorrem da adoção do paradigma </w:t>
      </w:r>
      <w:proofErr w:type="spellStart"/>
      <w:r w:rsidRPr="00CD66DD">
        <w:rPr>
          <w:color w:val="auto"/>
        </w:rPr>
        <w:t>multicloud</w:t>
      </w:r>
      <w:proofErr w:type="spellEnd"/>
      <w:r w:rsidRPr="00CD66DD">
        <w:rPr>
          <w:color w:val="auto"/>
        </w:rPr>
        <w:t>, em comparação com a opção por provedor único; (vi) que recomendações o mercado faria para que a arquitetura preserve, ao longo de toda a vigência contratual, a capacidade efetiva de migração entre provedores sem reescrita estrutural.</w:t>
      </w:r>
    </w:p>
    <w:p w14:paraId="6F8A6EA5" w14:textId="77777777" w:rsidR="002A6342" w:rsidRPr="00CD66DD" w:rsidRDefault="00685FEA">
      <w:pPr>
        <w:pStyle w:val="Corpodetexto"/>
        <w:rPr>
          <w:color w:val="auto"/>
        </w:rPr>
      </w:pPr>
      <w:r w:rsidRPr="00CD66DD">
        <w:rPr>
          <w:b/>
          <w:color w:val="auto"/>
        </w:rPr>
        <w:t>Pergunta 10. Mecanismos de independência da camada de inteligência artificial.</w:t>
      </w:r>
      <w:r w:rsidRPr="00CD66DD">
        <w:rPr>
          <w:color w:val="auto"/>
        </w:rPr>
        <w:t xml:space="preserve"> Em complemento à Pergunta 2, e com a finalidade de aprofundar a operacionalização do agnosticismo de motor de inteligência artificial fixado nas Premissas, solicita-se ao mercado contribuições sobre os mecanismos arquiteturais que tornam essa independência efetiva ao longo do tempo: (i) como viabilizar, em ambiente produtivo, a convivência simultânea de múltiplos modelos de inteligência artificial, eventualmente acionados conforme caso de uso, custo, sensibilidade do </w:t>
      </w:r>
      <w:r w:rsidRPr="00CD66DD">
        <w:rPr>
          <w:color w:val="auto"/>
        </w:rPr>
        <w:lastRenderedPageBreak/>
        <w:t>dado ou exigência de latência; (</w:t>
      </w:r>
      <w:proofErr w:type="spellStart"/>
      <w:r w:rsidRPr="00CD66DD">
        <w:rPr>
          <w:color w:val="auto"/>
        </w:rPr>
        <w:t>ii</w:t>
      </w:r>
      <w:proofErr w:type="spellEnd"/>
      <w:r w:rsidRPr="00CD66DD">
        <w:rPr>
          <w:color w:val="auto"/>
        </w:rPr>
        <w:t>) como viabilizar a substituição futura de motores de inteligência artificial sem reescrita estrutural da solução; (</w:t>
      </w:r>
      <w:proofErr w:type="spellStart"/>
      <w:r w:rsidRPr="00CD66DD">
        <w:rPr>
          <w:color w:val="auto"/>
        </w:rPr>
        <w:t>iii</w:t>
      </w:r>
      <w:proofErr w:type="spellEnd"/>
      <w:r w:rsidRPr="00CD66DD">
        <w:rPr>
          <w:color w:val="auto"/>
        </w:rPr>
        <w:t xml:space="preserve">) que mecanismos de abstração (camadas intermediárias, interfaces padronizadas, gateways de modelo, padrões emergentes como o Model </w:t>
      </w:r>
      <w:proofErr w:type="spellStart"/>
      <w:r w:rsidRPr="00CD66DD">
        <w:rPr>
          <w:color w:val="auto"/>
        </w:rPr>
        <w:t>Context</w:t>
      </w:r>
      <w:proofErr w:type="spellEnd"/>
      <w:r w:rsidRPr="00CD66DD">
        <w:rPr>
          <w:color w:val="auto"/>
        </w:rPr>
        <w:t xml:space="preserve"> </w:t>
      </w:r>
      <w:proofErr w:type="spellStart"/>
      <w:r w:rsidRPr="00CD66DD">
        <w:rPr>
          <w:color w:val="auto"/>
        </w:rPr>
        <w:t>Protocol</w:t>
      </w:r>
      <w:proofErr w:type="spellEnd"/>
      <w:r w:rsidRPr="00CD66DD">
        <w:rPr>
          <w:color w:val="auto"/>
        </w:rPr>
        <w:t xml:space="preserve"> e equivalentes) têm se mostrado adequados; (</w:t>
      </w:r>
      <w:proofErr w:type="spellStart"/>
      <w:r w:rsidRPr="00CD66DD">
        <w:rPr>
          <w:color w:val="auto"/>
        </w:rPr>
        <w:t>iv</w:t>
      </w:r>
      <w:proofErr w:type="spellEnd"/>
      <w:r w:rsidRPr="00CD66DD">
        <w:rPr>
          <w:color w:val="auto"/>
        </w:rPr>
        <w:t xml:space="preserve">) que estratégias permitem a utilização combinada de modelos proprietários comerciais (a exemplo de Azure OpenAI, Google </w:t>
      </w:r>
      <w:proofErr w:type="spellStart"/>
      <w:r w:rsidRPr="00CD66DD">
        <w:rPr>
          <w:color w:val="auto"/>
        </w:rPr>
        <w:t>Vertex</w:t>
      </w:r>
      <w:proofErr w:type="spellEnd"/>
      <w:r w:rsidRPr="00CD66DD">
        <w:rPr>
          <w:color w:val="auto"/>
        </w:rPr>
        <w:t xml:space="preserve"> AI, AWS </w:t>
      </w:r>
      <w:proofErr w:type="spellStart"/>
      <w:r w:rsidRPr="00CD66DD">
        <w:rPr>
          <w:color w:val="auto"/>
        </w:rPr>
        <w:t>Bedrock</w:t>
      </w:r>
      <w:proofErr w:type="spellEnd"/>
      <w:r w:rsidRPr="00CD66DD">
        <w:rPr>
          <w:color w:val="auto"/>
        </w:rPr>
        <w:t xml:space="preserve"> e similares), modelos de código aberto e modelos executados localmente, observados os requisitos de sigilo, de proteção de dados pessoais e sensíveis e de governança institucional; (v) que impactos de custo, de governança e de desempenho são tipicamente observados em arquiteturas que adotam essa pluralidade; (vi) que recomendações o mercado faria para evitar aprisionamento tecnológico na camada de inteligência artificial ao longo da vigência contratual de cinco anos.</w:t>
      </w:r>
    </w:p>
    <w:p w14:paraId="2CC3A3B5" w14:textId="14EA0CFF" w:rsidR="002A6342" w:rsidRPr="00CD66DD" w:rsidRDefault="007424CF">
      <w:pPr>
        <w:pStyle w:val="Ttulo2"/>
        <w:rPr>
          <w:rFonts w:ascii="Arial" w:hAnsi="Arial" w:cs="Arial"/>
          <w:color w:val="auto"/>
          <w:sz w:val="24"/>
          <w:szCs w:val="24"/>
        </w:rPr>
      </w:pPr>
      <w:bookmarkStart w:id="46" w:name="X2e3936d65006b887009530c5fd5c86fa6a00ef3"/>
      <w:bookmarkStart w:id="47" w:name="_Toc1723439535"/>
      <w:r>
        <w:rPr>
          <w:rFonts w:ascii="Arial" w:hAnsi="Arial" w:cs="Arial"/>
          <w:color w:val="auto"/>
          <w:sz w:val="24"/>
          <w:szCs w:val="24"/>
        </w:rPr>
        <w:t>8</w:t>
      </w:r>
      <w:r w:rsidR="00685FEA" w:rsidRPr="00CD66DD">
        <w:rPr>
          <w:rFonts w:ascii="Arial" w:hAnsi="Arial" w:cs="Arial"/>
          <w:color w:val="auto"/>
          <w:sz w:val="24"/>
          <w:szCs w:val="24"/>
        </w:rPr>
        <w:t>.5. Bloco IV. Apresentação da solução pelo participante</w:t>
      </w:r>
      <w:bookmarkEnd w:id="46"/>
      <w:bookmarkEnd w:id="47"/>
    </w:p>
    <w:p w14:paraId="686C22A7" w14:textId="77777777" w:rsidR="002A6342" w:rsidRPr="00CD66DD" w:rsidRDefault="00685FEA">
      <w:pPr>
        <w:pStyle w:val="FirstParagraph"/>
        <w:rPr>
          <w:color w:val="auto"/>
        </w:rPr>
      </w:pPr>
      <w:r w:rsidRPr="00CD66DD">
        <w:rPr>
          <w:b/>
          <w:color w:val="auto"/>
        </w:rPr>
        <w:t>Pergunta 11. Apresentação descritiva da solução.</w:t>
      </w:r>
      <w:r w:rsidRPr="00CD66DD">
        <w:rPr>
          <w:color w:val="auto"/>
        </w:rPr>
        <w:t xml:space="preserve"> Apresentação descritiva da solução que a empresa apresentaria, em peça única, contemplando: (i) arquitetura proposta, com detalhamento dos componentes principais; (</w:t>
      </w:r>
      <w:proofErr w:type="spellStart"/>
      <w:r w:rsidRPr="00CD66DD">
        <w:rPr>
          <w:color w:val="auto"/>
        </w:rPr>
        <w:t>ii</w:t>
      </w:r>
      <w:proofErr w:type="spellEnd"/>
      <w:r w:rsidRPr="00CD66DD">
        <w:rPr>
          <w:color w:val="auto"/>
        </w:rPr>
        <w:t>) módulos finalísticos cobertos e respectivos níveis de maturidade; (</w:t>
      </w:r>
      <w:proofErr w:type="spellStart"/>
      <w:r w:rsidRPr="00CD66DD">
        <w:rPr>
          <w:color w:val="auto"/>
        </w:rPr>
        <w:t>iii</w:t>
      </w:r>
      <w:proofErr w:type="spellEnd"/>
      <w:r w:rsidRPr="00CD66DD">
        <w:rPr>
          <w:color w:val="auto"/>
        </w:rPr>
        <w:t>) integrações nativas previstas; (</w:t>
      </w:r>
      <w:proofErr w:type="spellStart"/>
      <w:r w:rsidRPr="00CD66DD">
        <w:rPr>
          <w:color w:val="auto"/>
        </w:rPr>
        <w:t>iv</w:t>
      </w:r>
      <w:proofErr w:type="spellEnd"/>
      <w:r w:rsidRPr="00CD66DD">
        <w:rPr>
          <w:color w:val="auto"/>
        </w:rPr>
        <w:t xml:space="preserve">) modelo de inteligência artificial e capacidades </w:t>
      </w:r>
      <w:proofErr w:type="spellStart"/>
      <w:r w:rsidRPr="00CD66DD">
        <w:rPr>
          <w:color w:val="auto"/>
        </w:rPr>
        <w:t>agênticas</w:t>
      </w:r>
      <w:proofErr w:type="spellEnd"/>
      <w:r w:rsidRPr="00CD66DD">
        <w:rPr>
          <w:color w:val="auto"/>
        </w:rPr>
        <w:t xml:space="preserve"> propostas; (v) modelo contratual e econômico proposto; (vi) cronograma indicativo, com marcos relevantes; (</w:t>
      </w:r>
      <w:proofErr w:type="spellStart"/>
      <w:r w:rsidRPr="00CD66DD">
        <w:rPr>
          <w:color w:val="auto"/>
        </w:rPr>
        <w:t>vii</w:t>
      </w:r>
      <w:proofErr w:type="spellEnd"/>
      <w:r w:rsidRPr="00CD66DD">
        <w:rPr>
          <w:color w:val="auto"/>
        </w:rPr>
        <w:t>) requisitos de infraestrutura previstos; (</w:t>
      </w:r>
      <w:proofErr w:type="spellStart"/>
      <w:r w:rsidRPr="00CD66DD">
        <w:rPr>
          <w:color w:val="auto"/>
        </w:rPr>
        <w:t>viii</w:t>
      </w:r>
      <w:proofErr w:type="spellEnd"/>
      <w:r w:rsidRPr="00CD66DD">
        <w:rPr>
          <w:color w:val="auto"/>
        </w:rPr>
        <w:t>) estratégia de implantação gradual; (</w:t>
      </w:r>
      <w:proofErr w:type="spellStart"/>
      <w:r w:rsidRPr="00CD66DD">
        <w:rPr>
          <w:color w:val="auto"/>
        </w:rPr>
        <w:t>ix</w:t>
      </w:r>
      <w:proofErr w:type="spellEnd"/>
      <w:r w:rsidRPr="00CD66DD">
        <w:rPr>
          <w:color w:val="auto"/>
        </w:rPr>
        <w:t>) estratégia de migração dos dados do sistema legado SIG/SAJ/MP 5, com indicação das premissas adotadas, dos principais riscos, das dependências críticas e da abordagem de transição e validação.</w:t>
      </w:r>
    </w:p>
    <w:p w14:paraId="177A60F3" w14:textId="753684BA" w:rsidR="002A6342" w:rsidRPr="00CD66DD" w:rsidRDefault="00685FEA">
      <w:pPr>
        <w:pStyle w:val="Corpodetexto"/>
        <w:rPr>
          <w:color w:val="auto"/>
        </w:rPr>
      </w:pPr>
      <w:r w:rsidRPr="00CD66DD">
        <w:rPr>
          <w:b/>
          <w:color w:val="auto"/>
        </w:rPr>
        <w:t>Pergunta 12. Sessão pública opcional de demonstração.</w:t>
      </w:r>
      <w:r w:rsidRPr="00CD66DD">
        <w:rPr>
          <w:color w:val="auto"/>
        </w:rPr>
        <w:t xml:space="preserve"> A apresentação descritiva poderá ser complementada, opcionalmente, por sessão pública de demonstração de capacidades existentes, conforme seção </w:t>
      </w:r>
      <w:r w:rsidR="00DF5392">
        <w:rPr>
          <w:color w:val="auto"/>
        </w:rPr>
        <w:t>10</w:t>
      </w:r>
      <w:r w:rsidRPr="00CD66DD">
        <w:rPr>
          <w:color w:val="auto"/>
        </w:rPr>
        <w:t xml:space="preserve"> deste edital, em que a empresa apresentará sistemas em produção, casos de uso comparáveis, ferramentas de inteligência artificial em operação e arquitetura aplicada. A sessão pública não substitui a apresentação descritiva.</w:t>
      </w:r>
    </w:p>
    <w:p w14:paraId="4CE5FC8E" w14:textId="35955C16" w:rsidR="002A6342" w:rsidRPr="00CD66DD" w:rsidRDefault="007424CF">
      <w:pPr>
        <w:pStyle w:val="Ttulo2"/>
        <w:rPr>
          <w:rFonts w:ascii="Arial" w:hAnsi="Arial" w:cs="Arial"/>
          <w:color w:val="auto"/>
          <w:sz w:val="24"/>
          <w:szCs w:val="24"/>
        </w:rPr>
      </w:pPr>
      <w:bookmarkStart w:id="48" w:name="Xb7c5409edcf5e288402c40520aace3004c2975f"/>
      <w:bookmarkStart w:id="49" w:name="_Toc1554289242"/>
      <w:r>
        <w:rPr>
          <w:rFonts w:ascii="Arial" w:hAnsi="Arial" w:cs="Arial"/>
          <w:color w:val="auto"/>
          <w:sz w:val="24"/>
          <w:szCs w:val="24"/>
        </w:rPr>
        <w:t>8</w:t>
      </w:r>
      <w:r w:rsidR="00685FEA" w:rsidRPr="00CD66DD">
        <w:rPr>
          <w:rFonts w:ascii="Arial" w:hAnsi="Arial" w:cs="Arial"/>
          <w:color w:val="auto"/>
          <w:sz w:val="24"/>
          <w:szCs w:val="24"/>
        </w:rPr>
        <w:t>.6. Bloco V. Subsídios para a futura fase competitiva e para a cooperação institucional</w:t>
      </w:r>
      <w:bookmarkEnd w:id="48"/>
      <w:bookmarkEnd w:id="49"/>
    </w:p>
    <w:p w14:paraId="2E16A8DB" w14:textId="77777777" w:rsidR="002A6342" w:rsidRPr="00CD66DD" w:rsidRDefault="00685FEA">
      <w:pPr>
        <w:pStyle w:val="FirstParagraph"/>
        <w:rPr>
          <w:color w:val="auto"/>
        </w:rPr>
      </w:pPr>
      <w:r w:rsidRPr="00CD66DD">
        <w:rPr>
          <w:color w:val="auto"/>
        </w:rPr>
        <w:t xml:space="preserve">As questões do presente Bloco são consulta voluntária à expertise do mercado, com finalidade explícita de calibrar etapas futuras do procedimento. As respostas a estas questões têm caráter exclusivamente subsidiário e contribuem para a </w:t>
      </w:r>
      <w:r w:rsidRPr="00CD66DD">
        <w:rPr>
          <w:color w:val="auto"/>
        </w:rPr>
        <w:lastRenderedPageBreak/>
        <w:t xml:space="preserve">fundamentação do Edital de Pré-seleção, da Documentação Descritiva, do desenho da Prova de Conceito e da modelagem de cooperação institucional. Reitera-se, neste Bloco, que </w:t>
      </w:r>
      <w:r w:rsidRPr="00CD66DD">
        <w:rPr>
          <w:b/>
          <w:color w:val="auto"/>
        </w:rPr>
        <w:t>a oitiva do mercado não significa ausência de posicionamento institucional do MPSC</w:t>
      </w:r>
      <w:r w:rsidRPr="00CD66DD">
        <w:rPr>
          <w:color w:val="auto"/>
        </w:rPr>
        <w:t>, mas tão somente abertura para reflexões e eventuais melhorias do projeto, podendo ou não haver alterações da metodologia idealizada em decorrência dos retornos obtidos. As contribuições serão analisadas e formalmente motivadas no parecer fundamentado de aproveitamento.</w:t>
      </w:r>
    </w:p>
    <w:p w14:paraId="3658A829" w14:textId="77777777" w:rsidR="002A6342" w:rsidRPr="00CD66DD" w:rsidRDefault="00685FEA">
      <w:pPr>
        <w:pStyle w:val="Corpodetexto"/>
        <w:rPr>
          <w:color w:val="auto"/>
        </w:rPr>
      </w:pPr>
      <w:r w:rsidRPr="00CD66DD">
        <w:rPr>
          <w:b/>
          <w:color w:val="auto"/>
        </w:rPr>
        <w:t>Pergunta 13. Riscos identificados pelo mercado.</w:t>
      </w:r>
      <w:r w:rsidRPr="00CD66DD">
        <w:rPr>
          <w:color w:val="auto"/>
        </w:rPr>
        <w:t xml:space="preserve"> Que riscos institucionais, contratuais, técnicos ou organizacionais o mercado identifica no desenho apresentado pelas Premissas Institucionais e pelo Estudo Técnico Preliminar do Projeto Artemis, que ainda não tenham sido endereçados pelo Mapa de Gerenciamento de Riscos juntado a este chamamento? Que medidas o mercado proporia para mitigá-los?</w:t>
      </w:r>
    </w:p>
    <w:p w14:paraId="0237F521" w14:textId="77777777" w:rsidR="002A6342" w:rsidRPr="00CD66DD" w:rsidRDefault="00685FEA">
      <w:pPr>
        <w:pStyle w:val="Corpodetexto"/>
        <w:rPr>
          <w:color w:val="auto"/>
        </w:rPr>
      </w:pPr>
      <w:r w:rsidRPr="00CD66DD">
        <w:rPr>
          <w:b/>
          <w:color w:val="auto"/>
        </w:rPr>
        <w:t>Pergunta 14. Critérios objetivos para a futura pré-seleção do diálogo competitivo.</w:t>
      </w:r>
      <w:r w:rsidRPr="00CD66DD">
        <w:rPr>
          <w:color w:val="auto"/>
        </w:rPr>
        <w:t xml:space="preserve"> Com finalidade exclusivamente subsidiária e sem antecipar a definição dos requisitos de habilitação, que serão consolidados oportunamente no Edital de Pré-seleção do diálogo competitivo, solicita-se ao mercado contribuições sobre critérios objetivos que tenham se mostrado adequados, em contratações comparáveis, para identificar participantes efetivamente aptos a executar projeto da natureza do Artemis. As contribuições poderão tratar de: (i) experiência institucional comprovada em projetos de transformação tecnológica em organizações de elevada complexidade; (</w:t>
      </w:r>
      <w:proofErr w:type="spellStart"/>
      <w:r w:rsidRPr="00CD66DD">
        <w:rPr>
          <w:color w:val="auto"/>
        </w:rPr>
        <w:t>ii</w:t>
      </w:r>
      <w:proofErr w:type="spellEnd"/>
      <w:r w:rsidRPr="00CD66DD">
        <w:rPr>
          <w:color w:val="auto"/>
        </w:rPr>
        <w:t>) experiência específica em desenvolvimento e sustentação de soluções baseadas em motores de fluxo de trabalho (BPM e arquiteturas equivalentes); (</w:t>
      </w:r>
      <w:proofErr w:type="spellStart"/>
      <w:r w:rsidRPr="00CD66DD">
        <w:rPr>
          <w:color w:val="auto"/>
        </w:rPr>
        <w:t>iii</w:t>
      </w:r>
      <w:proofErr w:type="spellEnd"/>
      <w:r w:rsidRPr="00CD66DD">
        <w:rPr>
          <w:color w:val="auto"/>
        </w:rPr>
        <w:t>) experiência específica em desenvolvimento, integração e operação de soluções com camada de inteligência artificial em produção; (</w:t>
      </w:r>
      <w:proofErr w:type="spellStart"/>
      <w:r w:rsidRPr="00CD66DD">
        <w:rPr>
          <w:color w:val="auto"/>
        </w:rPr>
        <w:t>iv</w:t>
      </w:r>
      <w:proofErr w:type="spellEnd"/>
      <w:r w:rsidRPr="00CD66DD">
        <w:rPr>
          <w:color w:val="auto"/>
        </w:rPr>
        <w:t>) experiência em migração de sistemas finalísticos de grande porte; (v) experiência em integrações com sistemas judiciais brasileiros, observados os padrões MNI e PDPJ-Br; (vi) indicadores financeiros, organizacionais e técnicos que tendam a distinguir empresas com efetiva capacidade de execução plurianual; (</w:t>
      </w:r>
      <w:proofErr w:type="spellStart"/>
      <w:r w:rsidRPr="00CD66DD">
        <w:rPr>
          <w:color w:val="auto"/>
        </w:rPr>
        <w:t>vii</w:t>
      </w:r>
      <w:proofErr w:type="spellEnd"/>
      <w:r w:rsidRPr="00CD66DD">
        <w:rPr>
          <w:color w:val="auto"/>
        </w:rPr>
        <w:t>) critérios de governança contratual e de relacionamento que reduzam riscos de ruptura ao longo da vigência. As contribuições serão analisadas como subsídio à futura formulação dos critérios objetivos a constarem do Edital de Pré-seleção.</w:t>
      </w:r>
    </w:p>
    <w:p w14:paraId="37C3AA5C" w14:textId="77777777" w:rsidR="002A6342" w:rsidRPr="00CD66DD" w:rsidRDefault="00685FEA">
      <w:pPr>
        <w:pStyle w:val="Corpodetexto"/>
        <w:rPr>
          <w:color w:val="auto"/>
        </w:rPr>
      </w:pPr>
      <w:r w:rsidRPr="00CD66DD">
        <w:rPr>
          <w:b/>
          <w:color w:val="auto"/>
        </w:rPr>
        <w:t>Pergunta 15. Desenho da futura Prova de Conceito do diálogo competitivo.</w:t>
      </w:r>
      <w:r w:rsidRPr="00CD66DD">
        <w:rPr>
          <w:color w:val="auto"/>
        </w:rPr>
        <w:t xml:space="preserve"> Em complemento à Pergunta 1, que trata do exercício específico de evolução de fragmento de código cedido, e com a finalidade de subsidiar o desenho metodológico mais amplo da Prova de Conceito do diálogo competitivo, solicita-se ao mercado contribuições sobre: (i) escopo recomendável de avaliação, capaz de </w:t>
      </w:r>
      <w:r w:rsidRPr="00CD66DD">
        <w:rPr>
          <w:color w:val="auto"/>
        </w:rPr>
        <w:lastRenderedPageBreak/>
        <w:t>aferir simultaneamente capacidade técnica e capacidade efetiva de execução; (</w:t>
      </w:r>
      <w:proofErr w:type="spellStart"/>
      <w:r w:rsidRPr="00CD66DD">
        <w:rPr>
          <w:color w:val="auto"/>
        </w:rPr>
        <w:t>ii</w:t>
      </w:r>
      <w:proofErr w:type="spellEnd"/>
      <w:r w:rsidRPr="00CD66DD">
        <w:rPr>
          <w:color w:val="auto"/>
        </w:rPr>
        <w:t>) duração adequada, considerando o equilíbrio entre profundidade da avaliação e disponibilidade do mercado para participar; (</w:t>
      </w:r>
      <w:proofErr w:type="spellStart"/>
      <w:r w:rsidRPr="00CD66DD">
        <w:rPr>
          <w:color w:val="auto"/>
        </w:rPr>
        <w:t>iii</w:t>
      </w:r>
      <w:proofErr w:type="spellEnd"/>
      <w:r w:rsidRPr="00CD66DD">
        <w:rPr>
          <w:color w:val="auto"/>
        </w:rPr>
        <w:t>) critérios de avaliação objetivos, capazes de assegurar tratamento isonômico aos participantes; (</w:t>
      </w:r>
      <w:proofErr w:type="spellStart"/>
      <w:r w:rsidRPr="00CD66DD">
        <w:rPr>
          <w:color w:val="auto"/>
        </w:rPr>
        <w:t>iv</w:t>
      </w:r>
      <w:proofErr w:type="spellEnd"/>
      <w:r w:rsidRPr="00CD66DD">
        <w:rPr>
          <w:color w:val="auto"/>
        </w:rPr>
        <w:t>) métricas e evidências verificáveis para cada critério; (v) formas de aferir evidências de capacidade de execução, distintas da apresentação comercial ou da demonstração de ferramenta isolada; (vi) formas de aferir evidências de capacidade organizacional, em coerência com a quinta lição extraída da experiência do Projeto SIAMP; (</w:t>
      </w:r>
      <w:proofErr w:type="spellStart"/>
      <w:r w:rsidRPr="00CD66DD">
        <w:rPr>
          <w:color w:val="auto"/>
        </w:rPr>
        <w:t>vii</w:t>
      </w:r>
      <w:proofErr w:type="spellEnd"/>
      <w:r w:rsidRPr="00CD66DD">
        <w:rPr>
          <w:color w:val="auto"/>
        </w:rPr>
        <w:t>) formas de aferir evidências de domínio arquitetural e de domínio do negócio do Ministério Público. Reitera-se, expressamente, que a Prova de Conceito do diálogo competitivo não terá por finalidade a mera demonstração comercial ou a apresentação isolada de ferramenta.</w:t>
      </w:r>
    </w:p>
    <w:p w14:paraId="686B6E2D" w14:textId="22D936D1" w:rsidR="002A6342" w:rsidRPr="00CD66DD" w:rsidRDefault="00685FEA">
      <w:pPr>
        <w:pStyle w:val="Corpodetexto"/>
        <w:rPr>
          <w:color w:val="auto"/>
        </w:rPr>
      </w:pPr>
      <w:r w:rsidRPr="00CD66DD">
        <w:rPr>
          <w:b/>
          <w:color w:val="auto"/>
        </w:rPr>
        <w:t>Pergunta 16. Melhores práticas para a estratégia cooperativa entre Ministérios Públicos.</w:t>
      </w:r>
      <w:r w:rsidRPr="00CD66DD">
        <w:rPr>
          <w:color w:val="auto"/>
        </w:rPr>
        <w:t xml:space="preserve"> A estratégia de cooperação institucional, mediante reaproveitamento de ativos cedidos p</w:t>
      </w:r>
      <w:r w:rsidR="00CD66DD">
        <w:rPr>
          <w:color w:val="auto"/>
        </w:rPr>
        <w:t>or outros Ministérios Públicos</w:t>
      </w:r>
      <w:r w:rsidRPr="00CD66DD">
        <w:rPr>
          <w:color w:val="auto"/>
        </w:rPr>
        <w:t>, integra premissa central do Projeto Artemis. Com finalidade construtiva e de fortalecimento dessa estratégia, solicita-se ao mercado contribuições sobre melhores práticas observadas em modelos cooperativos que tenham operado satisfatoriamente, em contextos comparáveis, com foco em: (i) mecanismos de transferência de conhecimento entre instituições cedentes e cessionárias; (</w:t>
      </w:r>
      <w:proofErr w:type="spellStart"/>
      <w:r w:rsidRPr="00CD66DD">
        <w:rPr>
          <w:color w:val="auto"/>
        </w:rPr>
        <w:t>ii</w:t>
      </w:r>
      <w:proofErr w:type="spellEnd"/>
      <w:r w:rsidRPr="00CD66DD">
        <w:rPr>
          <w:color w:val="auto"/>
        </w:rPr>
        <w:t>) mecanismos de compartilhamento de código e de componentes, sem prejuízo da autonomia técnica e institucional de cada participante; (</w:t>
      </w:r>
      <w:proofErr w:type="spellStart"/>
      <w:r w:rsidRPr="00CD66DD">
        <w:rPr>
          <w:color w:val="auto"/>
        </w:rPr>
        <w:t>iii</w:t>
      </w:r>
      <w:proofErr w:type="spellEnd"/>
      <w:r w:rsidRPr="00CD66DD">
        <w:rPr>
          <w:color w:val="auto"/>
        </w:rPr>
        <w:t>) mecanismos de evolução conjunta da solução, com preservação da capacidade de cada instituição de desenvolver evoluções específicas; (</w:t>
      </w:r>
      <w:proofErr w:type="spellStart"/>
      <w:r w:rsidRPr="00CD66DD">
        <w:rPr>
          <w:color w:val="auto"/>
        </w:rPr>
        <w:t>iv</w:t>
      </w:r>
      <w:proofErr w:type="spellEnd"/>
      <w:r w:rsidRPr="00CD66DD">
        <w:rPr>
          <w:color w:val="auto"/>
        </w:rPr>
        <w:t xml:space="preserve">) modelos de governança colaborativa eficazes em arranjos </w:t>
      </w:r>
      <w:proofErr w:type="spellStart"/>
      <w:r w:rsidRPr="00CD66DD">
        <w:rPr>
          <w:color w:val="auto"/>
        </w:rPr>
        <w:t>plurinstitucionais</w:t>
      </w:r>
      <w:proofErr w:type="spellEnd"/>
      <w:r w:rsidRPr="00CD66DD">
        <w:rPr>
          <w:color w:val="auto"/>
        </w:rPr>
        <w:t xml:space="preserve"> de longo prazo; (v) mecanismos de reaproveitamento de ativos consolidados em produção; (vi) mecanismos de reciprocidade tecnológica entre instituições, capazes de produzir benefícios proporcionais ao aporte de cada uma; (</w:t>
      </w:r>
      <w:proofErr w:type="spellStart"/>
      <w:r w:rsidRPr="00CD66DD">
        <w:rPr>
          <w:color w:val="auto"/>
        </w:rPr>
        <w:t>vii</w:t>
      </w:r>
      <w:proofErr w:type="spellEnd"/>
      <w:r w:rsidRPr="00CD66DD">
        <w:rPr>
          <w:color w:val="auto"/>
        </w:rPr>
        <w:t>) mecanismos de preservação da autonomia institucional de cada Ministério Público envolvido; (</w:t>
      </w:r>
      <w:proofErr w:type="spellStart"/>
      <w:r w:rsidRPr="00CD66DD">
        <w:rPr>
          <w:color w:val="auto"/>
        </w:rPr>
        <w:t>viii</w:t>
      </w:r>
      <w:proofErr w:type="spellEnd"/>
      <w:r w:rsidRPr="00CD66DD">
        <w:rPr>
          <w:color w:val="auto"/>
        </w:rPr>
        <w:t>) mecanismos de coordenação técnica e administrativa entre as instituições participantes, com decisões registradas em trilha auditável. A finalidade desta consulta é identificar arranjos que potencializem os benefícios esperados da estratégia cooperativa.</w:t>
      </w:r>
    </w:p>
    <w:p w14:paraId="7C6EB49F" w14:textId="46EF2DDE" w:rsidR="002A6342" w:rsidRPr="00CD66DD" w:rsidRDefault="007424CF">
      <w:pPr>
        <w:pStyle w:val="Ttulo2"/>
        <w:rPr>
          <w:rFonts w:ascii="Arial" w:hAnsi="Arial" w:cs="Arial"/>
          <w:color w:val="auto"/>
          <w:sz w:val="24"/>
          <w:szCs w:val="24"/>
        </w:rPr>
      </w:pPr>
      <w:bookmarkStart w:id="50" w:name="X130041ad02be52290546a43a49d75e9cd367495"/>
      <w:bookmarkStart w:id="51" w:name="_Toc1477501860"/>
      <w:r>
        <w:rPr>
          <w:rFonts w:ascii="Arial" w:hAnsi="Arial" w:cs="Arial"/>
          <w:color w:val="auto"/>
          <w:sz w:val="24"/>
          <w:szCs w:val="24"/>
        </w:rPr>
        <w:t>8</w:t>
      </w:r>
      <w:r w:rsidR="00685FEA" w:rsidRPr="00CD66DD">
        <w:rPr>
          <w:rFonts w:ascii="Arial" w:hAnsi="Arial" w:cs="Arial"/>
          <w:color w:val="auto"/>
          <w:sz w:val="24"/>
          <w:szCs w:val="24"/>
        </w:rPr>
        <w:t>.7. Bloco VI. Viabilidade do modelo contratual</w:t>
      </w:r>
      <w:bookmarkEnd w:id="50"/>
      <w:bookmarkEnd w:id="51"/>
    </w:p>
    <w:p w14:paraId="3E1436C4" w14:textId="77777777" w:rsidR="002A6342" w:rsidRPr="00CD66DD" w:rsidRDefault="00685FEA">
      <w:pPr>
        <w:pStyle w:val="FirstParagraph"/>
        <w:rPr>
          <w:color w:val="auto"/>
        </w:rPr>
      </w:pPr>
      <w:r w:rsidRPr="00CD66DD">
        <w:rPr>
          <w:b/>
          <w:color w:val="auto"/>
        </w:rPr>
        <w:t>Pergunta 17. Modelo de propriedade intelectual.</w:t>
      </w:r>
      <w:r w:rsidRPr="00CD66DD">
        <w:rPr>
          <w:color w:val="auto"/>
        </w:rPr>
        <w:t xml:space="preserve"> O MPSC pretende submeter ao mercado, em consulta expressa, duas alternativas de modelagem da propriedade intelectual do código a ser produzido na execução contratual:</w:t>
      </w:r>
    </w:p>
    <w:p w14:paraId="2885D28C" w14:textId="77777777" w:rsidR="002A6342" w:rsidRPr="00CD66DD" w:rsidRDefault="00685FEA" w:rsidP="341F2D8F">
      <w:pPr>
        <w:pStyle w:val="Compact"/>
        <w:numPr>
          <w:ilvl w:val="0"/>
          <w:numId w:val="15"/>
        </w:numPr>
        <w:rPr>
          <w:color w:val="auto"/>
        </w:rPr>
      </w:pPr>
      <w:r w:rsidRPr="00CD66DD">
        <w:rPr>
          <w:i/>
          <w:color w:val="auto"/>
        </w:rPr>
        <w:lastRenderedPageBreak/>
        <w:t>Alternativa A</w:t>
      </w:r>
      <w:r w:rsidRPr="00CD66DD">
        <w:rPr>
          <w:color w:val="auto"/>
        </w:rPr>
        <w:t xml:space="preserve"> (modelo de referência): titularidade nominal do código com a empresa desenvolvedora, com cessão ao MPSC, em caráter irrevogável e em prazo indeterminado de modo a subsistir após o encerramento contratual, do direito de uso, modificação, evolução e </w:t>
      </w:r>
      <w:proofErr w:type="spellStart"/>
      <w:r w:rsidRPr="00CD66DD">
        <w:rPr>
          <w:color w:val="auto"/>
        </w:rPr>
        <w:t>retransferência</w:t>
      </w:r>
      <w:proofErr w:type="spellEnd"/>
      <w:r w:rsidRPr="00CD66DD">
        <w:rPr>
          <w:color w:val="auto"/>
        </w:rPr>
        <w:t>, sem ônus adicional, a qualquer Ministério Público brasileiro que o MPSC venha a indicar. Os serviços de suporte, evolução assistida e sustentação técnica observam a vigência contratual; a licença, não.</w:t>
      </w:r>
    </w:p>
    <w:p w14:paraId="30EB1A6E" w14:textId="77777777" w:rsidR="002A6342" w:rsidRPr="00CD66DD" w:rsidRDefault="00685FEA" w:rsidP="341F2D8F">
      <w:pPr>
        <w:pStyle w:val="Compact"/>
        <w:numPr>
          <w:ilvl w:val="0"/>
          <w:numId w:val="15"/>
        </w:numPr>
        <w:rPr>
          <w:color w:val="auto"/>
        </w:rPr>
      </w:pPr>
      <w:r w:rsidRPr="00CD66DD">
        <w:rPr>
          <w:i/>
          <w:color w:val="auto"/>
        </w:rPr>
        <w:t>Alternativa B</w:t>
      </w:r>
      <w:r w:rsidRPr="00CD66DD">
        <w:rPr>
          <w:color w:val="auto"/>
        </w:rPr>
        <w:t>: titularidade integral do código com o MPSC, com a empresa prestando, sob remuneração contratual, os serviços de desenvolvimento, suporte, evolução assistida e sustentação técnica, sem reter titularidade sobre o código produzido.</w:t>
      </w:r>
    </w:p>
    <w:p w14:paraId="4661B212" w14:textId="77777777" w:rsidR="002A6342" w:rsidRPr="00CD66DD" w:rsidRDefault="00685FEA">
      <w:pPr>
        <w:pStyle w:val="FirstParagraph"/>
        <w:rPr>
          <w:color w:val="auto"/>
        </w:rPr>
      </w:pPr>
      <w:r w:rsidRPr="00CD66DD">
        <w:rPr>
          <w:color w:val="auto"/>
        </w:rPr>
        <w:t>Pergunta-se, quanto a cada alternativa: é considerada viável? Em que condições contratuais, econômicas e operacionais? Quais os impactos de precificação, prazo, garantias e governança decorrentes? Existem modelagens intermediárias que o mercado considere preferíveis? Em todos os cenários, fica preservada a premissa inegociável de plena disponibilidade da solução ao MPSC e ao ecossistema do Ministério Público brasileiro.</w:t>
      </w:r>
    </w:p>
    <w:p w14:paraId="2CF93AA7" w14:textId="77777777" w:rsidR="002A6342" w:rsidRPr="00CD66DD" w:rsidRDefault="00685FEA">
      <w:pPr>
        <w:pStyle w:val="Corpodetexto"/>
        <w:rPr>
          <w:color w:val="auto"/>
        </w:rPr>
      </w:pPr>
      <w:r w:rsidRPr="00CD66DD">
        <w:rPr>
          <w:b/>
          <w:color w:val="auto"/>
        </w:rPr>
        <w:t>Pergunta 18. Estimativa econômica.</w:t>
      </w:r>
      <w:r w:rsidRPr="00CD66DD">
        <w:rPr>
          <w:color w:val="auto"/>
        </w:rPr>
        <w:t xml:space="preserve"> A estimativa econômica preliminar consignada nas Premissas Institucionais e fundamentada no Estudo Técnico Preliminar, na ordem de R$ 60.000.000,00 (sessenta milhões de reais) em sessenta meses, foi ancorada em dois referenciais institucionais conhecidos pelo MPSC: o custo histórico do Projeto SIAMP atualizado para valores correntes (cerca de R$ 18.000.000,00, alocados ao desenvolvimento da solução nos dois primeiros anos) e o custo anual do contrato vigente de manutenção do SIG (cerca de R$ 11.000.000,00 por ano, referencial para a sustentação técnica em níveis N1, N2 e N3 e evolução contínua nos anos três a cinco, alocados em R$ 30.000.000,00), acrescidos de R$ 12.000.000,00 destinados ao suporte assistido durante a entrada em produção nos dois primeiros anos. Considerando esses referenciais e a complexidade do objeto, a estimativa apresentada é compatível com o esforço esperado? Em que hipóteses dever-se-ia esperar valor superior ou inferior? Que sensibilidades econômicas devem ser consideradas no horizonte plurianual da contratação?</w:t>
      </w:r>
    </w:p>
    <w:p w14:paraId="704BD189" w14:textId="77777777" w:rsidR="002A6342" w:rsidRPr="00CD66DD" w:rsidRDefault="00685FEA">
      <w:pPr>
        <w:pStyle w:val="Corpodetexto"/>
        <w:rPr>
          <w:color w:val="auto"/>
        </w:rPr>
      </w:pPr>
      <w:r w:rsidRPr="00CD66DD">
        <w:rPr>
          <w:b/>
          <w:color w:val="auto"/>
        </w:rPr>
        <w:t>Pergunta 19. Estrutura contratual.</w:t>
      </w:r>
      <w:r w:rsidRPr="00CD66DD">
        <w:rPr>
          <w:color w:val="auto"/>
        </w:rPr>
        <w:t xml:space="preserve"> Que estrutura contratual o mercado considera mais aderente à contratação dessa natureza? Objeto único ou divisão em lotes vinculados? Vigência? Modalidade de remuneração combinando custo fixo para esforço comprovado e remuneração variável vinculada a resultados, na linha das </w:t>
      </w:r>
      <w:r w:rsidRPr="00CD66DD">
        <w:rPr>
          <w:color w:val="auto"/>
        </w:rPr>
        <w:lastRenderedPageBreak/>
        <w:t>boas práticas consolidadas pela Encomenda Tecnológica do Tribunal de Contas da União? Phase-</w:t>
      </w:r>
      <w:proofErr w:type="spellStart"/>
      <w:r w:rsidRPr="00CD66DD">
        <w:rPr>
          <w:color w:val="auto"/>
        </w:rPr>
        <w:t>gates</w:t>
      </w:r>
      <w:proofErr w:type="spellEnd"/>
      <w:r w:rsidRPr="00CD66DD">
        <w:rPr>
          <w:color w:val="auto"/>
        </w:rPr>
        <w:t xml:space="preserve"> contratuais entre etapas? Outras estruturas?</w:t>
      </w:r>
    </w:p>
    <w:p w14:paraId="27B26FCE" w14:textId="314D52E4" w:rsidR="002A6342" w:rsidRPr="00CD66DD" w:rsidRDefault="007424CF">
      <w:pPr>
        <w:pStyle w:val="Ttulo1"/>
        <w:rPr>
          <w:rFonts w:ascii="Arial" w:hAnsi="Arial" w:cs="Arial"/>
          <w:color w:val="auto"/>
          <w:sz w:val="24"/>
          <w:szCs w:val="24"/>
        </w:rPr>
      </w:pPr>
      <w:bookmarkStart w:id="52" w:name="da-forma-e-do-prazo-de-apresentação"/>
      <w:bookmarkStart w:id="53" w:name="_Toc764257552"/>
      <w:r>
        <w:rPr>
          <w:rFonts w:ascii="Arial" w:hAnsi="Arial" w:cs="Arial"/>
          <w:color w:val="auto"/>
          <w:sz w:val="24"/>
          <w:szCs w:val="24"/>
        </w:rPr>
        <w:t>9</w:t>
      </w:r>
      <w:r w:rsidR="00685FEA" w:rsidRPr="00CD66DD">
        <w:rPr>
          <w:rFonts w:ascii="Arial" w:hAnsi="Arial" w:cs="Arial"/>
          <w:color w:val="auto"/>
          <w:sz w:val="24"/>
          <w:szCs w:val="24"/>
        </w:rPr>
        <w:t xml:space="preserve">. </w:t>
      </w:r>
      <w:r w:rsidR="00685FEA" w:rsidRPr="007424CF">
        <w:rPr>
          <w:rFonts w:ascii="Arial" w:hAnsi="Arial" w:cs="Arial"/>
          <w:color w:val="auto"/>
          <w:sz w:val="24"/>
          <w:szCs w:val="24"/>
          <w:u w:val="single"/>
        </w:rPr>
        <w:t>D</w:t>
      </w:r>
      <w:r w:rsidRPr="007424CF">
        <w:rPr>
          <w:rFonts w:ascii="Arial" w:hAnsi="Arial" w:cs="Arial"/>
          <w:color w:val="auto"/>
          <w:sz w:val="24"/>
          <w:szCs w:val="24"/>
          <w:u w:val="single"/>
        </w:rPr>
        <w:t>A FORMA E DO PRAZO DE APRESENTAÇÃO</w:t>
      </w:r>
      <w:bookmarkEnd w:id="52"/>
      <w:bookmarkEnd w:id="53"/>
    </w:p>
    <w:p w14:paraId="0377EF35" w14:textId="6ED8CA60" w:rsidR="002A6342" w:rsidRPr="00CD66DD" w:rsidRDefault="007424CF">
      <w:pPr>
        <w:pStyle w:val="Ttulo2"/>
        <w:rPr>
          <w:rFonts w:ascii="Arial" w:hAnsi="Arial" w:cs="Arial"/>
          <w:color w:val="auto"/>
          <w:sz w:val="24"/>
          <w:szCs w:val="24"/>
        </w:rPr>
      </w:pPr>
      <w:bookmarkStart w:id="54" w:name="forma-de-apresentação"/>
      <w:bookmarkStart w:id="55" w:name="_Toc494926401"/>
      <w:r>
        <w:rPr>
          <w:rFonts w:ascii="Arial" w:hAnsi="Arial" w:cs="Arial"/>
          <w:color w:val="auto"/>
          <w:sz w:val="24"/>
          <w:szCs w:val="24"/>
        </w:rPr>
        <w:t>9</w:t>
      </w:r>
      <w:r w:rsidR="00685FEA" w:rsidRPr="00CD66DD">
        <w:rPr>
          <w:rFonts w:ascii="Arial" w:hAnsi="Arial" w:cs="Arial"/>
          <w:color w:val="auto"/>
          <w:sz w:val="24"/>
          <w:szCs w:val="24"/>
        </w:rPr>
        <w:t>.1. Forma de apresentação</w:t>
      </w:r>
      <w:bookmarkEnd w:id="54"/>
      <w:bookmarkEnd w:id="55"/>
    </w:p>
    <w:p w14:paraId="2B206EAA" w14:textId="3DA8D586" w:rsidR="002A6342" w:rsidRPr="00CD66DD" w:rsidRDefault="00685FEA">
      <w:pPr>
        <w:pStyle w:val="FirstParagraph"/>
        <w:rPr>
          <w:color w:val="auto"/>
        </w:rPr>
      </w:pPr>
      <w:r w:rsidRPr="6CDDE269">
        <w:rPr>
          <w:color w:val="auto"/>
        </w:rPr>
        <w:t>A manifestação de interesse deverá ser apresentada em arquivo único no formato PDF, assinado eletronicamente por certificado digital ICP-Brasil pelo representante legal da pessoa jurídica, organizado conforme a estrutura de blocos e perguntas constante d</w:t>
      </w:r>
      <w:r w:rsidR="00B06D62">
        <w:rPr>
          <w:color w:val="auto"/>
        </w:rPr>
        <w:t>a sessão 8</w:t>
      </w:r>
      <w:r w:rsidRPr="6CDDE269">
        <w:rPr>
          <w:color w:val="auto"/>
        </w:rPr>
        <w:t xml:space="preserve">, e encaminhada exclusivamente para o endereço eletrônico </w:t>
      </w:r>
      <w:hyperlink r:id="rId14" w:history="1">
        <w:r w:rsidR="003E2604" w:rsidRPr="00C20511">
          <w:rPr>
            <w:rStyle w:val="Hyperlink"/>
          </w:rPr>
          <w:t>credenciamento_licitacoes@mpsc.mp.br</w:t>
        </w:r>
      </w:hyperlink>
      <w:r w:rsidRPr="6CDDE269">
        <w:rPr>
          <w:color w:val="auto"/>
        </w:rPr>
        <w:t>. O assunto da mensagem deverá conter, obrigatoriamente, a expressão “PMI Projeto Artemis” e a identificação da empresa.</w:t>
      </w:r>
    </w:p>
    <w:p w14:paraId="16424242" w14:textId="77777777" w:rsidR="002A6342" w:rsidRPr="00CD66DD" w:rsidRDefault="00685FEA">
      <w:pPr>
        <w:pStyle w:val="Corpodetexto"/>
        <w:rPr>
          <w:color w:val="auto"/>
        </w:rPr>
      </w:pPr>
      <w:r w:rsidRPr="00CD66DD">
        <w:rPr>
          <w:color w:val="auto"/>
        </w:rPr>
        <w:t>A manifestação será acompanhada de:</w:t>
      </w:r>
    </w:p>
    <w:p w14:paraId="06F490EE" w14:textId="2561F845" w:rsidR="002A6342" w:rsidRPr="00CD66DD" w:rsidRDefault="00685FEA" w:rsidP="5EB362A6">
      <w:pPr>
        <w:pStyle w:val="Compact"/>
        <w:numPr>
          <w:ilvl w:val="0"/>
          <w:numId w:val="16"/>
        </w:numPr>
        <w:rPr>
          <w:color w:val="auto"/>
        </w:rPr>
      </w:pPr>
      <w:r w:rsidRPr="00CD66DD">
        <w:rPr>
          <w:color w:val="auto"/>
        </w:rPr>
        <w:t xml:space="preserve">Solicitação formal de participação, conforme Anexo </w:t>
      </w:r>
      <w:r w:rsidR="007424CF">
        <w:rPr>
          <w:color w:val="auto"/>
        </w:rPr>
        <w:t>I</w:t>
      </w:r>
      <w:r w:rsidR="00E35C06">
        <w:rPr>
          <w:color w:val="auto"/>
        </w:rPr>
        <w:t>I</w:t>
      </w:r>
      <w:r w:rsidR="007424CF">
        <w:rPr>
          <w:color w:val="auto"/>
        </w:rPr>
        <w:t>I</w:t>
      </w:r>
      <w:r w:rsidRPr="00CD66DD">
        <w:rPr>
          <w:color w:val="auto"/>
        </w:rPr>
        <w:t>;</w:t>
      </w:r>
    </w:p>
    <w:p w14:paraId="6F68C1B7" w14:textId="598C8E4F" w:rsidR="002A6342" w:rsidRPr="00CD66DD" w:rsidRDefault="00685FEA" w:rsidP="5EB362A6">
      <w:pPr>
        <w:pStyle w:val="Compact"/>
        <w:numPr>
          <w:ilvl w:val="0"/>
          <w:numId w:val="16"/>
        </w:numPr>
        <w:rPr>
          <w:color w:val="auto"/>
        </w:rPr>
      </w:pPr>
      <w:r w:rsidRPr="6CDDE269">
        <w:rPr>
          <w:color w:val="auto"/>
        </w:rPr>
        <w:t>Documentos de habilitação simplificada, conform</w:t>
      </w:r>
      <w:r w:rsidR="00387525">
        <w:rPr>
          <w:color w:val="auto"/>
        </w:rPr>
        <w:t>e item 7.3;</w:t>
      </w:r>
    </w:p>
    <w:p w14:paraId="20DC7FB8" w14:textId="33F1521B" w:rsidR="002A6342" w:rsidRPr="00CD66DD" w:rsidRDefault="00685FEA" w:rsidP="5EB362A6">
      <w:pPr>
        <w:pStyle w:val="Compact"/>
        <w:numPr>
          <w:ilvl w:val="0"/>
          <w:numId w:val="16"/>
        </w:numPr>
        <w:rPr>
          <w:color w:val="auto"/>
        </w:rPr>
      </w:pPr>
      <w:r w:rsidRPr="00CD66DD">
        <w:rPr>
          <w:color w:val="auto"/>
        </w:rPr>
        <w:t xml:space="preserve">Termo de Compromisso de Sigilo </w:t>
      </w:r>
      <w:r w:rsidR="009570DF">
        <w:rPr>
          <w:color w:val="auto"/>
        </w:rPr>
        <w:t>Do Partic</w:t>
      </w:r>
      <w:r w:rsidR="00892CA4">
        <w:rPr>
          <w:color w:val="auto"/>
        </w:rPr>
        <w:t xml:space="preserve">ipante, </w:t>
      </w:r>
      <w:r w:rsidRPr="00CD66DD">
        <w:rPr>
          <w:color w:val="auto"/>
        </w:rPr>
        <w:t xml:space="preserve">assinado, conforme Anexo </w:t>
      </w:r>
      <w:r w:rsidR="007424CF">
        <w:rPr>
          <w:color w:val="auto"/>
        </w:rPr>
        <w:t>I</w:t>
      </w:r>
      <w:r w:rsidRPr="00CD66DD">
        <w:rPr>
          <w:color w:val="auto"/>
        </w:rPr>
        <w:t>;</w:t>
      </w:r>
    </w:p>
    <w:p w14:paraId="461C8199" w14:textId="77777777" w:rsidR="002A6342" w:rsidRPr="00CD66DD" w:rsidRDefault="00685FEA" w:rsidP="5EB362A6">
      <w:pPr>
        <w:pStyle w:val="Compact"/>
        <w:numPr>
          <w:ilvl w:val="0"/>
          <w:numId w:val="16"/>
        </w:numPr>
        <w:rPr>
          <w:color w:val="auto"/>
        </w:rPr>
      </w:pPr>
      <w:r w:rsidRPr="00CD66DD">
        <w:rPr>
          <w:color w:val="auto"/>
        </w:rPr>
        <w:t>Eventuais anexos técnicos complementares (memoriais, modelos arquiteturais, casos de uso, estudos de mercado, projeções).</w:t>
      </w:r>
    </w:p>
    <w:p w14:paraId="4EA4968F" w14:textId="16CDA7F2" w:rsidR="002A6342" w:rsidRPr="00CD66DD" w:rsidRDefault="007424CF">
      <w:pPr>
        <w:pStyle w:val="Ttulo2"/>
        <w:rPr>
          <w:rFonts w:ascii="Arial" w:hAnsi="Arial" w:cs="Arial"/>
          <w:color w:val="auto"/>
          <w:sz w:val="24"/>
          <w:szCs w:val="24"/>
        </w:rPr>
      </w:pPr>
      <w:bookmarkStart w:id="56" w:name="prazo-de-apresentação"/>
      <w:bookmarkStart w:id="57" w:name="_Toc1137342618"/>
      <w:r>
        <w:rPr>
          <w:rFonts w:ascii="Arial" w:hAnsi="Arial" w:cs="Arial"/>
          <w:color w:val="auto"/>
          <w:sz w:val="24"/>
          <w:szCs w:val="24"/>
        </w:rPr>
        <w:t>9</w:t>
      </w:r>
      <w:r w:rsidR="00685FEA" w:rsidRPr="00CD66DD">
        <w:rPr>
          <w:rFonts w:ascii="Arial" w:hAnsi="Arial" w:cs="Arial"/>
          <w:color w:val="auto"/>
          <w:sz w:val="24"/>
          <w:szCs w:val="24"/>
        </w:rPr>
        <w:t>.2. Prazo de apresentação</w:t>
      </w:r>
      <w:bookmarkEnd w:id="56"/>
      <w:bookmarkEnd w:id="57"/>
    </w:p>
    <w:p w14:paraId="1B30CCD6" w14:textId="24F860E0" w:rsidR="002A6342" w:rsidRPr="00CD66DD" w:rsidRDefault="00685FEA">
      <w:pPr>
        <w:pStyle w:val="FirstParagraph"/>
        <w:rPr>
          <w:color w:val="auto"/>
        </w:rPr>
      </w:pPr>
      <w:r w:rsidRPr="00CD66DD">
        <w:rPr>
          <w:color w:val="auto"/>
        </w:rPr>
        <w:t>O prazo para apresentação de manifestações de interesse é de</w:t>
      </w:r>
      <w:r w:rsidR="00C41F8A">
        <w:rPr>
          <w:color w:val="auto"/>
        </w:rPr>
        <w:t xml:space="preserve"> </w:t>
      </w:r>
      <w:r w:rsidR="00C41F8A" w:rsidRPr="00C41F8A">
        <w:rPr>
          <w:b/>
          <w:bCs/>
          <w:color w:val="auto"/>
        </w:rPr>
        <w:t>30 (trinta)</w:t>
      </w:r>
      <w:r w:rsidR="00C41F8A">
        <w:rPr>
          <w:color w:val="auto"/>
        </w:rPr>
        <w:t xml:space="preserve"> </w:t>
      </w:r>
      <w:r w:rsidRPr="00CD66DD">
        <w:rPr>
          <w:b/>
          <w:color w:val="auto"/>
        </w:rPr>
        <w:t>dias úteis</w:t>
      </w:r>
      <w:r w:rsidRPr="00CD66DD">
        <w:rPr>
          <w:color w:val="auto"/>
        </w:rPr>
        <w:t xml:space="preserve">, contados da publicação do presente edital. </w:t>
      </w:r>
      <w:r w:rsidR="00C41F8A">
        <w:rPr>
          <w:color w:val="auto"/>
        </w:rPr>
        <w:t>As m</w:t>
      </w:r>
      <w:r w:rsidRPr="00CD66DD">
        <w:rPr>
          <w:color w:val="auto"/>
        </w:rPr>
        <w:t xml:space="preserve">anifestações apresentadas após o encerramento do prazo serão desconsideradas, </w:t>
      </w:r>
      <w:r w:rsidR="000011DD">
        <w:rPr>
          <w:color w:val="auto"/>
        </w:rPr>
        <w:t>sem prejuízo da possibilidade de prorrogação geral, mediante decisão motivada da Comissão e observância dos princípios da isonomia e da publicidade</w:t>
      </w:r>
      <w:r w:rsidRPr="00CD66DD">
        <w:rPr>
          <w:color w:val="auto"/>
        </w:rPr>
        <w:t>.</w:t>
      </w:r>
    </w:p>
    <w:p w14:paraId="3A2EDBE6" w14:textId="1635BDC9" w:rsidR="002A6342" w:rsidRPr="00CD66DD" w:rsidRDefault="007424CF">
      <w:pPr>
        <w:pStyle w:val="Ttulo2"/>
        <w:rPr>
          <w:rFonts w:ascii="Arial" w:hAnsi="Arial" w:cs="Arial"/>
          <w:color w:val="auto"/>
          <w:sz w:val="24"/>
          <w:szCs w:val="24"/>
        </w:rPr>
      </w:pPr>
      <w:bookmarkStart w:id="58" w:name="pedido-de-prorrogação"/>
      <w:bookmarkStart w:id="59" w:name="_Toc292463160"/>
      <w:r>
        <w:rPr>
          <w:rFonts w:ascii="Arial" w:hAnsi="Arial" w:cs="Arial"/>
          <w:color w:val="auto"/>
          <w:sz w:val="24"/>
          <w:szCs w:val="24"/>
        </w:rPr>
        <w:t>9</w:t>
      </w:r>
      <w:r w:rsidR="00685FEA" w:rsidRPr="00CD66DD">
        <w:rPr>
          <w:rFonts w:ascii="Arial" w:hAnsi="Arial" w:cs="Arial"/>
          <w:color w:val="auto"/>
          <w:sz w:val="24"/>
          <w:szCs w:val="24"/>
        </w:rPr>
        <w:t>.3. Pedido de prorrogação</w:t>
      </w:r>
      <w:bookmarkEnd w:id="58"/>
      <w:bookmarkEnd w:id="59"/>
    </w:p>
    <w:p w14:paraId="32B6DC33" w14:textId="39C5E848" w:rsidR="002A6342" w:rsidRPr="00CD66DD" w:rsidRDefault="00685FEA">
      <w:pPr>
        <w:pStyle w:val="FirstParagraph"/>
        <w:rPr>
          <w:color w:val="auto"/>
        </w:rPr>
      </w:pPr>
      <w:r w:rsidRPr="00CD66DD">
        <w:rPr>
          <w:color w:val="auto"/>
        </w:rPr>
        <w:t xml:space="preserve">Pedidos de prorrogação do prazo poderão ser submetidos à </w:t>
      </w:r>
      <w:r w:rsidRPr="009F19C8">
        <w:rPr>
          <w:color w:val="auto"/>
        </w:rPr>
        <w:t>Comissão de Recebimento</w:t>
      </w:r>
      <w:r w:rsidR="002D1709">
        <w:rPr>
          <w:color w:val="auto"/>
        </w:rPr>
        <w:t xml:space="preserve"> de Manifestação de interesse</w:t>
      </w:r>
      <w:r w:rsidRPr="00CD66DD">
        <w:rPr>
          <w:color w:val="auto"/>
        </w:rPr>
        <w:t>, até cinco dias úteis antes do encerramento, mediante motivação. A decisão sobre prorrogação cabe à Comissão, observados os princípios da isonomia e da publicidade.</w:t>
      </w:r>
    </w:p>
    <w:p w14:paraId="2C2A5B9B" w14:textId="4CCA4A60" w:rsidR="002A6342" w:rsidRPr="00CD66DD" w:rsidRDefault="007424CF">
      <w:pPr>
        <w:pStyle w:val="Ttulo1"/>
        <w:rPr>
          <w:rFonts w:ascii="Arial" w:hAnsi="Arial" w:cs="Arial"/>
          <w:color w:val="auto"/>
          <w:sz w:val="24"/>
          <w:szCs w:val="24"/>
        </w:rPr>
      </w:pPr>
      <w:bookmarkStart w:id="60" w:name="das-sessões-públicas-de-demonstração"/>
      <w:bookmarkStart w:id="61" w:name="_Toc1705137634"/>
      <w:r>
        <w:rPr>
          <w:rFonts w:ascii="Arial" w:hAnsi="Arial" w:cs="Arial"/>
          <w:color w:val="auto"/>
          <w:sz w:val="24"/>
          <w:szCs w:val="24"/>
        </w:rPr>
        <w:lastRenderedPageBreak/>
        <w:t>10</w:t>
      </w:r>
      <w:r w:rsidR="00685FEA" w:rsidRPr="00CD66DD">
        <w:rPr>
          <w:rFonts w:ascii="Arial" w:hAnsi="Arial" w:cs="Arial"/>
          <w:color w:val="auto"/>
          <w:sz w:val="24"/>
          <w:szCs w:val="24"/>
        </w:rPr>
        <w:t xml:space="preserve">. </w:t>
      </w:r>
      <w:r w:rsidR="00685FEA" w:rsidRPr="007424CF">
        <w:rPr>
          <w:rFonts w:ascii="Arial" w:hAnsi="Arial" w:cs="Arial"/>
          <w:color w:val="auto"/>
          <w:sz w:val="24"/>
          <w:szCs w:val="24"/>
          <w:u w:val="single"/>
        </w:rPr>
        <w:t>D</w:t>
      </w:r>
      <w:r w:rsidRPr="007424CF">
        <w:rPr>
          <w:rFonts w:ascii="Arial" w:hAnsi="Arial" w:cs="Arial"/>
          <w:color w:val="auto"/>
          <w:sz w:val="24"/>
          <w:szCs w:val="24"/>
          <w:u w:val="single"/>
        </w:rPr>
        <w:t>AS SESSÕES PÚBLICAS DE DEMONSTRAÇÃO</w:t>
      </w:r>
      <w:bookmarkEnd w:id="60"/>
      <w:bookmarkEnd w:id="61"/>
    </w:p>
    <w:p w14:paraId="7009234B" w14:textId="22C13532" w:rsidR="002A6342" w:rsidRPr="00CD66DD" w:rsidRDefault="007424CF">
      <w:pPr>
        <w:pStyle w:val="Ttulo2"/>
        <w:rPr>
          <w:rFonts w:ascii="Arial" w:hAnsi="Arial" w:cs="Arial"/>
          <w:color w:val="auto"/>
          <w:sz w:val="24"/>
          <w:szCs w:val="24"/>
        </w:rPr>
      </w:pPr>
      <w:bookmarkStart w:id="62" w:name="objetivo"/>
      <w:bookmarkStart w:id="63" w:name="_Toc1393145167"/>
      <w:r>
        <w:rPr>
          <w:rFonts w:ascii="Arial" w:hAnsi="Arial" w:cs="Arial"/>
          <w:color w:val="auto"/>
          <w:sz w:val="24"/>
          <w:szCs w:val="24"/>
        </w:rPr>
        <w:t>10</w:t>
      </w:r>
      <w:r w:rsidR="00685FEA" w:rsidRPr="00CD66DD">
        <w:rPr>
          <w:rFonts w:ascii="Arial" w:hAnsi="Arial" w:cs="Arial"/>
          <w:color w:val="auto"/>
          <w:sz w:val="24"/>
          <w:szCs w:val="24"/>
        </w:rPr>
        <w:t>.1. Objetivo</w:t>
      </w:r>
      <w:bookmarkEnd w:id="62"/>
      <w:bookmarkEnd w:id="63"/>
    </w:p>
    <w:p w14:paraId="299BFA38" w14:textId="77777777" w:rsidR="002A6342" w:rsidRPr="00CD66DD" w:rsidRDefault="00685FEA">
      <w:pPr>
        <w:pStyle w:val="FirstParagraph"/>
        <w:rPr>
          <w:color w:val="auto"/>
        </w:rPr>
      </w:pPr>
      <w:r w:rsidRPr="2279A537">
        <w:rPr>
          <w:color w:val="auto"/>
        </w:rPr>
        <w:t>As sessões públicas de demonstração permitem aos interessados apresentar, em formato direto, sistemas, ferramentas e capacidades existentes em produção, complementando a apresentação descritiva escrita. Não são obrigatórias e não substituem a manifestação por escrito. Têm propósito exclusivamente subsidiário.</w:t>
      </w:r>
    </w:p>
    <w:p w14:paraId="5FDB077D" w14:textId="4B7F815E" w:rsidR="002A6342" w:rsidRPr="00CD66DD" w:rsidRDefault="00EF7F90">
      <w:pPr>
        <w:pStyle w:val="Ttulo2"/>
        <w:rPr>
          <w:rFonts w:ascii="Arial" w:hAnsi="Arial" w:cs="Arial"/>
          <w:color w:val="auto"/>
          <w:sz w:val="24"/>
          <w:szCs w:val="24"/>
        </w:rPr>
      </w:pPr>
      <w:bookmarkStart w:id="64" w:name="agendamento"/>
      <w:bookmarkStart w:id="65" w:name="_Toc1432181620"/>
      <w:r>
        <w:rPr>
          <w:rFonts w:ascii="Arial" w:hAnsi="Arial" w:cs="Arial"/>
          <w:color w:val="auto"/>
          <w:sz w:val="24"/>
          <w:szCs w:val="24"/>
        </w:rPr>
        <w:t>10</w:t>
      </w:r>
      <w:r w:rsidR="00685FEA" w:rsidRPr="00CD66DD">
        <w:rPr>
          <w:rFonts w:ascii="Arial" w:hAnsi="Arial" w:cs="Arial"/>
          <w:color w:val="auto"/>
          <w:sz w:val="24"/>
          <w:szCs w:val="24"/>
        </w:rPr>
        <w:t>.2. Agendamento</w:t>
      </w:r>
      <w:bookmarkEnd w:id="64"/>
      <w:bookmarkEnd w:id="65"/>
    </w:p>
    <w:p w14:paraId="70BB3BBF" w14:textId="0A1A9C75" w:rsidR="002A6342" w:rsidRPr="00CD66DD" w:rsidRDefault="00685FEA">
      <w:pPr>
        <w:pStyle w:val="FirstParagraph"/>
        <w:rPr>
          <w:color w:val="auto"/>
        </w:rPr>
      </w:pPr>
      <w:r w:rsidRPr="00CD66DD">
        <w:rPr>
          <w:color w:val="auto"/>
        </w:rPr>
        <w:t xml:space="preserve">As sessões serão agendadas pela </w:t>
      </w:r>
      <w:r w:rsidRPr="00753D70">
        <w:rPr>
          <w:color w:val="auto"/>
        </w:rPr>
        <w:t>Comissão de Recebimento</w:t>
      </w:r>
      <w:r w:rsidR="001F473D">
        <w:rPr>
          <w:color w:val="auto"/>
        </w:rPr>
        <w:t xml:space="preserve"> de Manifestação de Interesse</w:t>
      </w:r>
      <w:r w:rsidRPr="00CD66DD">
        <w:rPr>
          <w:color w:val="auto"/>
        </w:rPr>
        <w:t xml:space="preserve"> com cada interessado, no período de dez dias úteis subsequente ao encerramento do prazo de apresentação, e terão duração máxima de duas horas. A ordem de agendamento observará a ordem cronológica de protocolo das manifestações.</w:t>
      </w:r>
    </w:p>
    <w:p w14:paraId="59EFF975" w14:textId="084A3D71" w:rsidR="002A6342" w:rsidRPr="00CD66DD" w:rsidRDefault="00EF7F90">
      <w:pPr>
        <w:pStyle w:val="Ttulo2"/>
        <w:rPr>
          <w:rFonts w:ascii="Arial" w:hAnsi="Arial" w:cs="Arial"/>
          <w:color w:val="auto"/>
          <w:sz w:val="24"/>
          <w:szCs w:val="24"/>
        </w:rPr>
      </w:pPr>
      <w:bookmarkStart w:id="66" w:name="modalidade"/>
      <w:bookmarkStart w:id="67" w:name="_Toc1962039888"/>
      <w:r>
        <w:rPr>
          <w:rFonts w:ascii="Arial" w:hAnsi="Arial" w:cs="Arial"/>
          <w:color w:val="auto"/>
          <w:sz w:val="24"/>
          <w:szCs w:val="24"/>
        </w:rPr>
        <w:t>10</w:t>
      </w:r>
      <w:r w:rsidR="00685FEA" w:rsidRPr="00CD66DD">
        <w:rPr>
          <w:rFonts w:ascii="Arial" w:hAnsi="Arial" w:cs="Arial"/>
          <w:color w:val="auto"/>
          <w:sz w:val="24"/>
          <w:szCs w:val="24"/>
        </w:rPr>
        <w:t>.3. Modalidade</w:t>
      </w:r>
      <w:bookmarkEnd w:id="66"/>
      <w:bookmarkEnd w:id="67"/>
    </w:p>
    <w:p w14:paraId="6641ED12" w14:textId="1546E2F4" w:rsidR="002A6342" w:rsidRPr="00CD66DD" w:rsidRDefault="00685FEA">
      <w:pPr>
        <w:pStyle w:val="FirstParagraph"/>
        <w:rPr>
          <w:color w:val="auto"/>
        </w:rPr>
      </w:pPr>
      <w:r w:rsidRPr="6CDDE269">
        <w:rPr>
          <w:color w:val="auto"/>
        </w:rPr>
        <w:t xml:space="preserve">As sessões poderão ser realizadas, a critério do interessado, presencialmente na sede do MPSC, em Florianópolis, ou de forma remota, mediante videoconferência com a </w:t>
      </w:r>
      <w:r w:rsidRPr="009F19C8">
        <w:rPr>
          <w:color w:val="auto"/>
        </w:rPr>
        <w:t xml:space="preserve">plataforma indicada pela </w:t>
      </w:r>
      <w:r w:rsidRPr="00BD09C6">
        <w:rPr>
          <w:color w:val="auto"/>
        </w:rPr>
        <w:t>Comissã</w:t>
      </w:r>
      <w:r w:rsidR="009F19C8" w:rsidRPr="009F19C8">
        <w:rPr>
          <w:color w:val="auto"/>
        </w:rPr>
        <w:t>o de Recebimento de Manifestação de Interesse</w:t>
      </w:r>
      <w:r w:rsidRPr="00BD09C6">
        <w:rPr>
          <w:color w:val="auto"/>
        </w:rPr>
        <w:t>.</w:t>
      </w:r>
      <w:r w:rsidRPr="009F19C8">
        <w:rPr>
          <w:color w:val="auto"/>
        </w:rPr>
        <w:t xml:space="preserve"> A</w:t>
      </w:r>
      <w:r w:rsidRPr="6CDDE269">
        <w:rPr>
          <w:color w:val="auto"/>
        </w:rPr>
        <w:t xml:space="preserve"> modalidade remota dispensa deslocamento e visa ampliar o acesso ao procedimento.</w:t>
      </w:r>
    </w:p>
    <w:p w14:paraId="0A30B724" w14:textId="15D875BC" w:rsidR="002A6342" w:rsidRPr="00CD66DD" w:rsidRDefault="00EF7F90">
      <w:pPr>
        <w:pStyle w:val="Ttulo2"/>
        <w:rPr>
          <w:rFonts w:ascii="Arial" w:hAnsi="Arial" w:cs="Arial"/>
          <w:color w:val="auto"/>
          <w:sz w:val="24"/>
          <w:szCs w:val="24"/>
        </w:rPr>
      </w:pPr>
      <w:bookmarkStart w:id="68" w:name="conteúdo-permitido"/>
      <w:bookmarkStart w:id="69" w:name="_Toc2077188581"/>
      <w:r>
        <w:rPr>
          <w:rFonts w:ascii="Arial" w:hAnsi="Arial" w:cs="Arial"/>
          <w:color w:val="auto"/>
          <w:sz w:val="24"/>
          <w:szCs w:val="24"/>
        </w:rPr>
        <w:t>10</w:t>
      </w:r>
      <w:r w:rsidR="00685FEA" w:rsidRPr="00CD66DD">
        <w:rPr>
          <w:rFonts w:ascii="Arial" w:hAnsi="Arial" w:cs="Arial"/>
          <w:color w:val="auto"/>
          <w:sz w:val="24"/>
          <w:szCs w:val="24"/>
        </w:rPr>
        <w:t>.4. Conteúdo permitido</w:t>
      </w:r>
      <w:bookmarkEnd w:id="68"/>
      <w:bookmarkEnd w:id="69"/>
    </w:p>
    <w:p w14:paraId="09EE8D43" w14:textId="77777777" w:rsidR="002A6342" w:rsidRPr="00CD66DD" w:rsidRDefault="00685FEA">
      <w:pPr>
        <w:pStyle w:val="FirstParagraph"/>
        <w:rPr>
          <w:color w:val="auto"/>
        </w:rPr>
      </w:pPr>
      <w:r w:rsidRPr="00CD66DD">
        <w:rPr>
          <w:color w:val="auto"/>
        </w:rPr>
        <w:t>Constitui conteúdo permitido das sessões públicas de demonstração:</w:t>
      </w:r>
    </w:p>
    <w:p w14:paraId="1FAE0B20" w14:textId="77777777" w:rsidR="002A6342" w:rsidRPr="00CD66DD" w:rsidRDefault="00685FEA" w:rsidP="65E60C5D">
      <w:pPr>
        <w:pStyle w:val="Compact"/>
        <w:numPr>
          <w:ilvl w:val="0"/>
          <w:numId w:val="17"/>
        </w:numPr>
        <w:rPr>
          <w:color w:val="auto"/>
        </w:rPr>
      </w:pPr>
      <w:r w:rsidRPr="00CD66DD">
        <w:rPr>
          <w:color w:val="auto"/>
        </w:rPr>
        <w:t>demonstração de sistemas em produção em outras instituições, com autorização prévia das instituições originárias;</w:t>
      </w:r>
    </w:p>
    <w:p w14:paraId="72ED7E8C" w14:textId="77777777" w:rsidR="002A6342" w:rsidRPr="00CD66DD" w:rsidRDefault="00685FEA" w:rsidP="65E60C5D">
      <w:pPr>
        <w:pStyle w:val="Compact"/>
        <w:numPr>
          <w:ilvl w:val="0"/>
          <w:numId w:val="17"/>
        </w:numPr>
        <w:rPr>
          <w:color w:val="auto"/>
        </w:rPr>
      </w:pPr>
      <w:r w:rsidRPr="00CD66DD">
        <w:rPr>
          <w:color w:val="auto"/>
        </w:rPr>
        <w:t>demonstração de ferramentas de inteligência artificial em operação;</w:t>
      </w:r>
    </w:p>
    <w:p w14:paraId="1C1CBC58" w14:textId="77777777" w:rsidR="002A6342" w:rsidRPr="00CD66DD" w:rsidRDefault="00685FEA" w:rsidP="65E60C5D">
      <w:pPr>
        <w:pStyle w:val="Compact"/>
        <w:numPr>
          <w:ilvl w:val="0"/>
          <w:numId w:val="17"/>
        </w:numPr>
        <w:rPr>
          <w:color w:val="auto"/>
        </w:rPr>
      </w:pPr>
      <w:r w:rsidRPr="00CD66DD">
        <w:rPr>
          <w:color w:val="auto"/>
        </w:rPr>
        <w:t>apresentação de casos de uso comparáveis;</w:t>
      </w:r>
    </w:p>
    <w:p w14:paraId="15723CA3" w14:textId="77777777" w:rsidR="002A6342" w:rsidRPr="00CD66DD" w:rsidRDefault="00685FEA" w:rsidP="65E60C5D">
      <w:pPr>
        <w:pStyle w:val="Compact"/>
        <w:numPr>
          <w:ilvl w:val="0"/>
          <w:numId w:val="17"/>
        </w:numPr>
        <w:rPr>
          <w:color w:val="auto"/>
        </w:rPr>
      </w:pPr>
      <w:r w:rsidRPr="00CD66DD">
        <w:rPr>
          <w:color w:val="auto"/>
        </w:rPr>
        <w:t>exposição da arquitetura aplicada e dos componentes principais da solução proposta;</w:t>
      </w:r>
    </w:p>
    <w:p w14:paraId="5A8CE353" w14:textId="77777777" w:rsidR="002A6342" w:rsidRPr="00CD66DD" w:rsidRDefault="00685FEA" w:rsidP="65E60C5D">
      <w:pPr>
        <w:pStyle w:val="Compact"/>
        <w:numPr>
          <w:ilvl w:val="0"/>
          <w:numId w:val="17"/>
        </w:numPr>
        <w:rPr>
          <w:color w:val="auto"/>
        </w:rPr>
      </w:pPr>
      <w:r w:rsidRPr="00CD66DD">
        <w:rPr>
          <w:color w:val="auto"/>
        </w:rPr>
        <w:t>esclarecimento de pontos da apresentação descritiva escrita.</w:t>
      </w:r>
    </w:p>
    <w:p w14:paraId="69F9C423" w14:textId="77777777" w:rsidR="002A6342" w:rsidRPr="00CD66DD" w:rsidRDefault="00685FEA">
      <w:pPr>
        <w:pStyle w:val="FirstParagraph"/>
        <w:rPr>
          <w:color w:val="auto"/>
        </w:rPr>
      </w:pPr>
      <w:r w:rsidRPr="00CD66DD">
        <w:rPr>
          <w:color w:val="auto"/>
        </w:rPr>
        <w:t>É vedado, em sessão pública, comparar a oferta com a de outros interessados, apresentar proposta comercial vinculante ou condicionar a oferta a contraprestações da Administração.</w:t>
      </w:r>
    </w:p>
    <w:p w14:paraId="2DE65C84" w14:textId="167ECD97" w:rsidR="002A6342" w:rsidRPr="00CD66DD" w:rsidRDefault="00EF7F90">
      <w:pPr>
        <w:pStyle w:val="Ttulo2"/>
        <w:rPr>
          <w:rFonts w:ascii="Arial" w:hAnsi="Arial" w:cs="Arial"/>
          <w:color w:val="auto"/>
          <w:sz w:val="24"/>
          <w:szCs w:val="24"/>
        </w:rPr>
      </w:pPr>
      <w:bookmarkStart w:id="70" w:name="registro"/>
      <w:bookmarkStart w:id="71" w:name="_Toc1736563915"/>
      <w:r>
        <w:rPr>
          <w:rFonts w:ascii="Arial" w:hAnsi="Arial" w:cs="Arial"/>
          <w:color w:val="auto"/>
          <w:sz w:val="24"/>
          <w:szCs w:val="24"/>
        </w:rPr>
        <w:lastRenderedPageBreak/>
        <w:t>10</w:t>
      </w:r>
      <w:r w:rsidR="00685FEA" w:rsidRPr="00CD66DD">
        <w:rPr>
          <w:rFonts w:ascii="Arial" w:hAnsi="Arial" w:cs="Arial"/>
          <w:color w:val="auto"/>
          <w:sz w:val="24"/>
          <w:szCs w:val="24"/>
        </w:rPr>
        <w:t>.5. Registro</w:t>
      </w:r>
      <w:bookmarkEnd w:id="70"/>
      <w:bookmarkEnd w:id="71"/>
    </w:p>
    <w:p w14:paraId="7977F9B5" w14:textId="12455EBA" w:rsidR="002A6342" w:rsidRPr="00CD66DD" w:rsidRDefault="00685FEA">
      <w:pPr>
        <w:pStyle w:val="FirstParagraph"/>
        <w:rPr>
          <w:color w:val="auto"/>
        </w:rPr>
      </w:pPr>
      <w:r w:rsidRPr="00CD66DD">
        <w:rPr>
          <w:color w:val="auto"/>
        </w:rPr>
        <w:t xml:space="preserve">As sessões serão registradas em </w:t>
      </w:r>
      <w:r w:rsidR="00E8766E">
        <w:rPr>
          <w:color w:val="auto"/>
        </w:rPr>
        <w:t>A</w:t>
      </w:r>
      <w:r w:rsidRPr="00CD66DD">
        <w:rPr>
          <w:color w:val="auto"/>
        </w:rPr>
        <w:t>ta</w:t>
      </w:r>
      <w:r w:rsidR="00926702">
        <w:rPr>
          <w:color w:val="auto"/>
        </w:rPr>
        <w:t xml:space="preserve"> e, sempre que tecnicamente possível,</w:t>
      </w:r>
      <w:r w:rsidRPr="00CD66DD">
        <w:rPr>
          <w:color w:val="auto"/>
        </w:rPr>
        <w:t xml:space="preserve"> poderão ser gravadas em áudio e vídeo, para fins de instrução do processo e elaboração do parecer de aproveitamento. O registro permanecerá em sigilo até o encerramento do procedimento.</w:t>
      </w:r>
    </w:p>
    <w:p w14:paraId="0AB39915" w14:textId="00CBF933" w:rsidR="002A6342" w:rsidRPr="00CD66DD" w:rsidRDefault="00EF7F90">
      <w:pPr>
        <w:pStyle w:val="Ttulo2"/>
        <w:rPr>
          <w:rFonts w:ascii="Arial" w:hAnsi="Arial" w:cs="Arial"/>
          <w:color w:val="auto"/>
          <w:sz w:val="24"/>
          <w:szCs w:val="24"/>
        </w:rPr>
      </w:pPr>
      <w:bookmarkStart w:id="72" w:name="composição"/>
      <w:bookmarkStart w:id="73" w:name="_Toc1733149651"/>
      <w:r>
        <w:rPr>
          <w:rFonts w:ascii="Arial" w:hAnsi="Arial" w:cs="Arial"/>
          <w:color w:val="auto"/>
          <w:sz w:val="24"/>
          <w:szCs w:val="24"/>
        </w:rPr>
        <w:t>10</w:t>
      </w:r>
      <w:r w:rsidR="00685FEA" w:rsidRPr="00CD66DD">
        <w:rPr>
          <w:rFonts w:ascii="Arial" w:hAnsi="Arial" w:cs="Arial"/>
          <w:color w:val="auto"/>
          <w:sz w:val="24"/>
          <w:szCs w:val="24"/>
        </w:rPr>
        <w:t>.6. Composição</w:t>
      </w:r>
      <w:bookmarkEnd w:id="72"/>
      <w:bookmarkEnd w:id="73"/>
    </w:p>
    <w:p w14:paraId="270465B7" w14:textId="595BD223" w:rsidR="002A6342" w:rsidRPr="00CD66DD" w:rsidRDefault="00685FEA">
      <w:pPr>
        <w:pStyle w:val="FirstParagraph"/>
        <w:rPr>
          <w:color w:val="auto"/>
        </w:rPr>
      </w:pPr>
      <w:r w:rsidRPr="00CD66DD">
        <w:rPr>
          <w:color w:val="auto"/>
        </w:rPr>
        <w:t xml:space="preserve">Participarão das sessões, pela Administração, no mínimo três membros da </w:t>
      </w:r>
      <w:r w:rsidRPr="000E6176">
        <w:rPr>
          <w:color w:val="auto"/>
        </w:rPr>
        <w:t>Comissão de Recebimento</w:t>
      </w:r>
      <w:r w:rsidR="000E6176" w:rsidRPr="000E6176">
        <w:rPr>
          <w:color w:val="auto"/>
        </w:rPr>
        <w:t xml:space="preserve"> de Manifestação de Interesse</w:t>
      </w:r>
      <w:r w:rsidRPr="00CD66DD">
        <w:rPr>
          <w:color w:val="auto"/>
        </w:rPr>
        <w:t xml:space="preserve"> e os assessores técnicos especializados designados, sob termo de confidencialidade.</w:t>
      </w:r>
    </w:p>
    <w:p w14:paraId="6EBEE1F6" w14:textId="372ECA84" w:rsidR="002A6342" w:rsidRPr="00CD66DD" w:rsidRDefault="00EF7F90">
      <w:pPr>
        <w:pStyle w:val="Ttulo1"/>
        <w:rPr>
          <w:rFonts w:ascii="Arial" w:hAnsi="Arial" w:cs="Arial"/>
          <w:color w:val="auto"/>
          <w:sz w:val="24"/>
          <w:szCs w:val="24"/>
        </w:rPr>
      </w:pPr>
      <w:bookmarkStart w:id="74" w:name="do-sigilo-e-da-confidencialidade"/>
      <w:bookmarkStart w:id="75" w:name="_Toc814208262"/>
      <w:r>
        <w:rPr>
          <w:rFonts w:ascii="Arial" w:hAnsi="Arial" w:cs="Arial"/>
          <w:color w:val="auto"/>
          <w:sz w:val="24"/>
          <w:szCs w:val="24"/>
        </w:rPr>
        <w:t>11</w:t>
      </w:r>
      <w:r w:rsidR="00685FEA" w:rsidRPr="00CD66DD">
        <w:rPr>
          <w:rFonts w:ascii="Arial" w:hAnsi="Arial" w:cs="Arial"/>
          <w:color w:val="auto"/>
          <w:sz w:val="24"/>
          <w:szCs w:val="24"/>
        </w:rPr>
        <w:t xml:space="preserve">. </w:t>
      </w:r>
      <w:r w:rsidR="00685FEA" w:rsidRPr="00EF7F90">
        <w:rPr>
          <w:rFonts w:ascii="Arial" w:hAnsi="Arial" w:cs="Arial"/>
          <w:color w:val="auto"/>
          <w:sz w:val="24"/>
          <w:szCs w:val="24"/>
          <w:u w:val="single"/>
        </w:rPr>
        <w:t>D</w:t>
      </w:r>
      <w:r w:rsidRPr="00EF7F90">
        <w:rPr>
          <w:rFonts w:ascii="Arial" w:hAnsi="Arial" w:cs="Arial"/>
          <w:color w:val="auto"/>
          <w:sz w:val="24"/>
          <w:szCs w:val="24"/>
          <w:u w:val="single"/>
        </w:rPr>
        <w:t>O SIGILO E DA CONFIDENCIALIDADE</w:t>
      </w:r>
      <w:bookmarkEnd w:id="74"/>
      <w:bookmarkEnd w:id="75"/>
    </w:p>
    <w:p w14:paraId="2BEF9B52" w14:textId="4C914F10" w:rsidR="002A6342" w:rsidRPr="00CD66DD" w:rsidRDefault="00EF7F90">
      <w:pPr>
        <w:pStyle w:val="Ttulo2"/>
        <w:rPr>
          <w:rFonts w:ascii="Arial" w:hAnsi="Arial" w:cs="Arial"/>
          <w:color w:val="auto"/>
          <w:sz w:val="24"/>
          <w:szCs w:val="24"/>
        </w:rPr>
      </w:pPr>
      <w:bookmarkStart w:id="76" w:name="princípio-do-sigilo-das-soluções"/>
      <w:bookmarkStart w:id="77" w:name="_Toc720727736"/>
      <w:r>
        <w:rPr>
          <w:rFonts w:ascii="Arial" w:hAnsi="Arial" w:cs="Arial"/>
          <w:color w:val="auto"/>
          <w:sz w:val="24"/>
          <w:szCs w:val="24"/>
        </w:rPr>
        <w:t>11</w:t>
      </w:r>
      <w:r w:rsidR="00685FEA" w:rsidRPr="00CD66DD">
        <w:rPr>
          <w:rFonts w:ascii="Arial" w:hAnsi="Arial" w:cs="Arial"/>
          <w:color w:val="auto"/>
          <w:sz w:val="24"/>
          <w:szCs w:val="24"/>
        </w:rPr>
        <w:t>.1. Princípio do sigilo das soluções</w:t>
      </w:r>
      <w:bookmarkEnd w:id="76"/>
      <w:bookmarkEnd w:id="77"/>
    </w:p>
    <w:p w14:paraId="2226637F" w14:textId="266BCFF4" w:rsidR="002A6342" w:rsidRPr="00CD66DD" w:rsidRDefault="00685FEA">
      <w:pPr>
        <w:pStyle w:val="FirstParagraph"/>
        <w:rPr>
          <w:color w:val="auto"/>
        </w:rPr>
      </w:pPr>
      <w:r w:rsidRPr="00CD66DD">
        <w:rPr>
          <w:color w:val="auto"/>
        </w:rPr>
        <w:t xml:space="preserve">Sem prejuízo dos princípios da publicidade e da transparência, as </w:t>
      </w:r>
      <w:r w:rsidR="00074C16">
        <w:rPr>
          <w:color w:val="auto"/>
        </w:rPr>
        <w:t xml:space="preserve">informações </w:t>
      </w:r>
      <w:proofErr w:type="spellStart"/>
      <w:r w:rsidR="00074C16">
        <w:rPr>
          <w:color w:val="auto"/>
        </w:rPr>
        <w:t>vde</w:t>
      </w:r>
      <w:proofErr w:type="spellEnd"/>
      <w:r w:rsidR="00074C16">
        <w:rPr>
          <w:color w:val="auto"/>
        </w:rPr>
        <w:t xml:space="preserve"> natureza estratégica, técnica ou comercial</w:t>
      </w:r>
      <w:r w:rsidR="00FE1183">
        <w:rPr>
          <w:color w:val="auto"/>
        </w:rPr>
        <w:t xml:space="preserve"> </w:t>
      </w:r>
      <w:r w:rsidRPr="00CD66DD">
        <w:rPr>
          <w:color w:val="auto"/>
        </w:rPr>
        <w:t>apresentadas pelos interessados</w:t>
      </w:r>
      <w:r w:rsidR="00FE1183">
        <w:rPr>
          <w:color w:val="auto"/>
        </w:rPr>
        <w:t xml:space="preserve"> e por eles justificadamente indicadas como confidenciais poderão ser protegidas</w:t>
      </w:r>
      <w:r w:rsidR="00B154A2">
        <w:rPr>
          <w:color w:val="auto"/>
        </w:rPr>
        <w:t xml:space="preserve"> mediante decisão fundamentada pela Comissão, observada, como parâmetro subsidiário, a disciplina prevista no </w:t>
      </w:r>
      <w:r w:rsidRPr="00CD66DD">
        <w:rPr>
          <w:color w:val="auto"/>
        </w:rPr>
        <w:t xml:space="preserve">art. 32, </w:t>
      </w:r>
      <w:r w:rsidR="00EF7F90">
        <w:rPr>
          <w:color w:val="auto"/>
        </w:rPr>
        <w:t>§ 1º</w:t>
      </w:r>
      <w:r w:rsidRPr="00CD66DD">
        <w:rPr>
          <w:color w:val="auto"/>
        </w:rPr>
        <w:t xml:space="preserve">, </w:t>
      </w:r>
      <w:r w:rsidR="008107D1">
        <w:rPr>
          <w:color w:val="auto"/>
        </w:rPr>
        <w:t>I</w:t>
      </w:r>
      <w:r w:rsidRPr="00CD66DD">
        <w:rPr>
          <w:color w:val="auto"/>
        </w:rPr>
        <w:t>V</w:t>
      </w:r>
      <w:r w:rsidR="008107D1">
        <w:rPr>
          <w:color w:val="auto"/>
        </w:rPr>
        <w:t xml:space="preserve"> e V</w:t>
      </w:r>
      <w:r w:rsidRPr="00CD66DD">
        <w:rPr>
          <w:color w:val="auto"/>
        </w:rPr>
        <w:t xml:space="preserve">, da </w:t>
      </w:r>
      <w:r w:rsidR="008107D1">
        <w:rPr>
          <w:color w:val="auto"/>
        </w:rPr>
        <w:t>Lei n. 14.133/2021.</w:t>
      </w:r>
    </w:p>
    <w:p w14:paraId="35C3B649" w14:textId="0DB37B19" w:rsidR="002A6342" w:rsidRPr="00CD66DD" w:rsidRDefault="00EF7F90">
      <w:pPr>
        <w:pStyle w:val="Ttulo2"/>
        <w:rPr>
          <w:rFonts w:ascii="Arial" w:hAnsi="Arial" w:cs="Arial"/>
          <w:color w:val="auto"/>
          <w:sz w:val="24"/>
          <w:szCs w:val="24"/>
        </w:rPr>
      </w:pPr>
      <w:bookmarkStart w:id="78" w:name="indicação-de-informações-confidenciais"/>
      <w:bookmarkStart w:id="79" w:name="_Toc1357646919"/>
      <w:r>
        <w:rPr>
          <w:rFonts w:ascii="Arial" w:hAnsi="Arial" w:cs="Arial"/>
          <w:color w:val="auto"/>
          <w:sz w:val="24"/>
          <w:szCs w:val="24"/>
        </w:rPr>
        <w:t>11</w:t>
      </w:r>
      <w:r w:rsidR="00685FEA" w:rsidRPr="00CD66DD">
        <w:rPr>
          <w:rFonts w:ascii="Arial" w:hAnsi="Arial" w:cs="Arial"/>
          <w:color w:val="auto"/>
          <w:sz w:val="24"/>
          <w:szCs w:val="24"/>
        </w:rPr>
        <w:t>.2. Indicação de informações confidenciais</w:t>
      </w:r>
      <w:bookmarkEnd w:id="78"/>
      <w:bookmarkEnd w:id="79"/>
    </w:p>
    <w:p w14:paraId="3034DC5F" w14:textId="330F083F" w:rsidR="002A6342" w:rsidRPr="00CD66DD" w:rsidRDefault="00685FEA">
      <w:pPr>
        <w:pStyle w:val="FirstParagraph"/>
        <w:rPr>
          <w:color w:val="auto"/>
        </w:rPr>
      </w:pPr>
      <w:r w:rsidRPr="00CD66DD">
        <w:rPr>
          <w:color w:val="auto"/>
        </w:rPr>
        <w:t xml:space="preserve">Caberá a cada interessado, na apresentação da manifestação, indicar quais informações considera de natureza confidencial. A </w:t>
      </w:r>
      <w:r w:rsidR="000E6176" w:rsidRPr="000E6176">
        <w:rPr>
          <w:color w:val="auto"/>
        </w:rPr>
        <w:t>Comissão de Recebimento de Manifestação de Interesse</w:t>
      </w:r>
      <w:r w:rsidR="000E6176" w:rsidRPr="00CD66DD">
        <w:rPr>
          <w:color w:val="auto"/>
        </w:rPr>
        <w:t xml:space="preserve"> </w:t>
      </w:r>
      <w:r w:rsidRPr="00CD66DD">
        <w:rPr>
          <w:color w:val="auto"/>
        </w:rPr>
        <w:t>decidirá, no caso concreto, sobre a pertinência do sigilo requerido, em decisão fundamentada.</w:t>
      </w:r>
    </w:p>
    <w:p w14:paraId="76F6F7C8" w14:textId="5053B646" w:rsidR="002A6342" w:rsidRPr="00CD66DD" w:rsidRDefault="00EF7F90">
      <w:pPr>
        <w:pStyle w:val="Ttulo2"/>
        <w:rPr>
          <w:rFonts w:ascii="Arial" w:hAnsi="Arial" w:cs="Arial"/>
          <w:color w:val="auto"/>
          <w:sz w:val="24"/>
          <w:szCs w:val="24"/>
        </w:rPr>
      </w:pPr>
      <w:bookmarkStart w:id="80" w:name="termo-de-compromisso-de-sigilo"/>
      <w:bookmarkStart w:id="81" w:name="_Toc1171043193"/>
      <w:r>
        <w:rPr>
          <w:rFonts w:ascii="Arial" w:hAnsi="Arial" w:cs="Arial"/>
          <w:color w:val="auto"/>
          <w:sz w:val="24"/>
          <w:szCs w:val="24"/>
        </w:rPr>
        <w:t>11</w:t>
      </w:r>
      <w:r w:rsidR="00685FEA" w:rsidRPr="00CD66DD">
        <w:rPr>
          <w:rFonts w:ascii="Arial" w:hAnsi="Arial" w:cs="Arial"/>
          <w:color w:val="auto"/>
          <w:sz w:val="24"/>
          <w:szCs w:val="24"/>
        </w:rPr>
        <w:t>.3. Termo de Compromisso de Sigilo</w:t>
      </w:r>
      <w:bookmarkEnd w:id="80"/>
      <w:bookmarkEnd w:id="81"/>
    </w:p>
    <w:p w14:paraId="7B8CBA99" w14:textId="7562E4FC" w:rsidR="002A6342" w:rsidRPr="00CD66DD" w:rsidRDefault="00685FEA">
      <w:pPr>
        <w:pStyle w:val="FirstParagraph"/>
        <w:rPr>
          <w:color w:val="auto"/>
        </w:rPr>
      </w:pPr>
      <w:r w:rsidRPr="00CD66DD">
        <w:rPr>
          <w:color w:val="auto"/>
        </w:rPr>
        <w:t xml:space="preserve">Os membros da </w:t>
      </w:r>
      <w:r w:rsidR="000E6176" w:rsidRPr="000E6176">
        <w:rPr>
          <w:color w:val="auto"/>
        </w:rPr>
        <w:t>Comissão de Recebimento de Manifestação de Interesse</w:t>
      </w:r>
      <w:r w:rsidR="000E6176" w:rsidRPr="00CD66DD">
        <w:rPr>
          <w:color w:val="auto"/>
        </w:rPr>
        <w:t xml:space="preserve"> </w:t>
      </w:r>
      <w:r w:rsidRPr="00CD66DD">
        <w:rPr>
          <w:color w:val="auto"/>
        </w:rPr>
        <w:t xml:space="preserve">e os assessores técnicos designados assinarão Termo de Compromisso de Sigilo, conforme Anexo </w:t>
      </w:r>
      <w:r w:rsidR="00EF7F90">
        <w:rPr>
          <w:color w:val="auto"/>
        </w:rPr>
        <w:t>I</w:t>
      </w:r>
      <w:r w:rsidRPr="00CD66DD">
        <w:rPr>
          <w:color w:val="auto"/>
        </w:rPr>
        <w:t>, antes do início das atividades de análise. O Termo permanecerá vinculante ainda após o encerramento do procedimento, quanto às informações classificadas como confidenciais.</w:t>
      </w:r>
    </w:p>
    <w:p w14:paraId="60DF8507" w14:textId="2E06911B" w:rsidR="002A6342" w:rsidRPr="00CD66DD" w:rsidRDefault="00EF7F90">
      <w:pPr>
        <w:pStyle w:val="Ttulo2"/>
        <w:rPr>
          <w:rFonts w:ascii="Arial" w:hAnsi="Arial" w:cs="Arial"/>
          <w:color w:val="auto"/>
          <w:sz w:val="24"/>
          <w:szCs w:val="24"/>
        </w:rPr>
      </w:pPr>
      <w:bookmarkStart w:id="82" w:name="levantamento-do-sigilo"/>
      <w:bookmarkStart w:id="83" w:name="_Toc1576106023"/>
      <w:r>
        <w:rPr>
          <w:rFonts w:ascii="Arial" w:hAnsi="Arial" w:cs="Arial"/>
          <w:color w:val="auto"/>
          <w:sz w:val="24"/>
          <w:szCs w:val="24"/>
        </w:rPr>
        <w:t>11</w:t>
      </w:r>
      <w:r w:rsidR="00685FEA" w:rsidRPr="00CD66DD">
        <w:rPr>
          <w:rFonts w:ascii="Arial" w:hAnsi="Arial" w:cs="Arial"/>
          <w:color w:val="auto"/>
          <w:sz w:val="24"/>
          <w:szCs w:val="24"/>
        </w:rPr>
        <w:t>.4. Levantamento do sigilo</w:t>
      </w:r>
      <w:bookmarkEnd w:id="82"/>
      <w:bookmarkEnd w:id="83"/>
    </w:p>
    <w:p w14:paraId="79FF4AB6" w14:textId="75DB8346" w:rsidR="002A6342" w:rsidRPr="00CD66DD" w:rsidRDefault="00825976">
      <w:pPr>
        <w:pStyle w:val="FirstParagraph"/>
        <w:rPr>
          <w:color w:val="auto"/>
        </w:rPr>
      </w:pPr>
      <w:r>
        <w:rPr>
          <w:color w:val="auto"/>
        </w:rPr>
        <w:t xml:space="preserve">A divulgação das informações reconhecidas como confidenciais observará a legislação aplicável e a decisão fundamentada da Comissão </w:t>
      </w:r>
      <w:r w:rsidRPr="000E6176">
        <w:rPr>
          <w:color w:val="auto"/>
        </w:rPr>
        <w:t xml:space="preserve">de Recebimento de </w:t>
      </w:r>
      <w:r w:rsidRPr="000E6176">
        <w:rPr>
          <w:color w:val="auto"/>
        </w:rPr>
        <w:lastRenderedPageBreak/>
        <w:t>Manifestação de Interesse</w:t>
      </w:r>
      <w:r>
        <w:rPr>
          <w:color w:val="auto"/>
        </w:rPr>
        <w:t>. O consentimento expresso do interessado poderá autorizar a divulgação total ou par</w:t>
      </w:r>
      <w:r w:rsidR="003C4F1B">
        <w:rPr>
          <w:color w:val="auto"/>
        </w:rPr>
        <w:t>cial do conteúdo protegido, sem prejuízo das hipóteses legais de acesso, divulgação ou fornecimento das informações</w:t>
      </w:r>
      <w:r w:rsidR="00685FEA" w:rsidRPr="00CD66DD">
        <w:rPr>
          <w:color w:val="auto"/>
        </w:rPr>
        <w:t>.</w:t>
      </w:r>
    </w:p>
    <w:p w14:paraId="51E21AE8" w14:textId="60DF3752" w:rsidR="002A6342" w:rsidRPr="00EF7F90" w:rsidRDefault="00685FEA">
      <w:pPr>
        <w:pStyle w:val="Ttulo1"/>
        <w:rPr>
          <w:rFonts w:ascii="Arial" w:hAnsi="Arial" w:cs="Arial"/>
          <w:color w:val="auto"/>
          <w:sz w:val="24"/>
          <w:szCs w:val="24"/>
          <w:u w:val="single"/>
        </w:rPr>
      </w:pPr>
      <w:bookmarkStart w:id="84" w:name="Xfac0f0717b0b3ea11d677ab69718cd3313df078"/>
      <w:bookmarkStart w:id="85" w:name="_Toc471701282"/>
      <w:r w:rsidRPr="00CD66DD">
        <w:rPr>
          <w:rFonts w:ascii="Arial" w:hAnsi="Arial" w:cs="Arial"/>
          <w:color w:val="auto"/>
          <w:sz w:val="24"/>
          <w:szCs w:val="24"/>
        </w:rPr>
        <w:t>1</w:t>
      </w:r>
      <w:r w:rsidR="00EF7F90">
        <w:rPr>
          <w:rFonts w:ascii="Arial" w:hAnsi="Arial" w:cs="Arial"/>
          <w:color w:val="auto"/>
          <w:sz w:val="24"/>
          <w:szCs w:val="24"/>
        </w:rPr>
        <w:t>2</w:t>
      </w:r>
      <w:r w:rsidRPr="00CD66DD">
        <w:rPr>
          <w:rFonts w:ascii="Arial" w:hAnsi="Arial" w:cs="Arial"/>
          <w:color w:val="auto"/>
          <w:sz w:val="24"/>
          <w:szCs w:val="24"/>
        </w:rPr>
        <w:t xml:space="preserve">. </w:t>
      </w:r>
      <w:r w:rsidRPr="00EF7F90">
        <w:rPr>
          <w:rFonts w:ascii="Arial" w:hAnsi="Arial" w:cs="Arial"/>
          <w:color w:val="auto"/>
          <w:sz w:val="24"/>
          <w:szCs w:val="24"/>
          <w:u w:val="single"/>
        </w:rPr>
        <w:t>D</w:t>
      </w:r>
      <w:r w:rsidR="00EF7F90" w:rsidRPr="00EF7F90">
        <w:rPr>
          <w:rFonts w:ascii="Arial" w:hAnsi="Arial" w:cs="Arial"/>
          <w:color w:val="auto"/>
          <w:sz w:val="24"/>
          <w:szCs w:val="24"/>
          <w:u w:val="single"/>
        </w:rPr>
        <w:t>A ANÁLISE E DO PARECER DE APROVEITAMENTO</w:t>
      </w:r>
      <w:bookmarkEnd w:id="84"/>
      <w:bookmarkEnd w:id="85"/>
    </w:p>
    <w:p w14:paraId="6A2F1A9C" w14:textId="4A46E362" w:rsidR="002A6342" w:rsidRPr="00CD66DD" w:rsidRDefault="00685FEA">
      <w:pPr>
        <w:pStyle w:val="Ttulo2"/>
        <w:rPr>
          <w:rFonts w:ascii="Arial" w:hAnsi="Arial" w:cs="Arial"/>
          <w:color w:val="auto"/>
          <w:sz w:val="24"/>
          <w:szCs w:val="24"/>
        </w:rPr>
      </w:pPr>
      <w:bookmarkStart w:id="86" w:name="comissão-de-recebimento"/>
      <w:bookmarkStart w:id="87" w:name="_Toc2119937958"/>
      <w:r w:rsidRPr="00CD66DD">
        <w:rPr>
          <w:rFonts w:ascii="Arial" w:hAnsi="Arial" w:cs="Arial"/>
          <w:color w:val="auto"/>
          <w:sz w:val="24"/>
          <w:szCs w:val="24"/>
        </w:rPr>
        <w:t>1</w:t>
      </w:r>
      <w:r w:rsidR="00EF7F90">
        <w:rPr>
          <w:rFonts w:ascii="Arial" w:hAnsi="Arial" w:cs="Arial"/>
          <w:color w:val="auto"/>
          <w:sz w:val="24"/>
          <w:szCs w:val="24"/>
        </w:rPr>
        <w:t>2</w:t>
      </w:r>
      <w:r w:rsidRPr="00CD66DD">
        <w:rPr>
          <w:rFonts w:ascii="Arial" w:hAnsi="Arial" w:cs="Arial"/>
          <w:color w:val="auto"/>
          <w:sz w:val="24"/>
          <w:szCs w:val="24"/>
        </w:rPr>
        <w:t xml:space="preserve">.1. </w:t>
      </w:r>
      <w:bookmarkEnd w:id="86"/>
      <w:bookmarkEnd w:id="87"/>
      <w:r w:rsidR="000E6176" w:rsidRPr="000E6176">
        <w:rPr>
          <w:color w:val="auto"/>
        </w:rPr>
        <w:t>Comissão de Recebimento de Manifestação de Interesse</w:t>
      </w:r>
    </w:p>
    <w:p w14:paraId="2C1CB4D4" w14:textId="0D6C0F78" w:rsidR="002A6342" w:rsidRPr="00CD66DD" w:rsidRDefault="00685FEA">
      <w:pPr>
        <w:pStyle w:val="FirstParagraph"/>
        <w:rPr>
          <w:color w:val="auto"/>
        </w:rPr>
      </w:pPr>
      <w:r w:rsidRPr="00CD66DD">
        <w:rPr>
          <w:color w:val="auto"/>
        </w:rPr>
        <w:t xml:space="preserve">A análise das manifestações de interesse será conduzida por </w:t>
      </w:r>
      <w:r w:rsidR="000E6176" w:rsidRPr="000E6176">
        <w:rPr>
          <w:color w:val="auto"/>
        </w:rPr>
        <w:t>Comissão de Recebimento de Manifestação de Interesse</w:t>
      </w:r>
      <w:r w:rsidRPr="00CD66DD">
        <w:rPr>
          <w:color w:val="auto"/>
        </w:rPr>
        <w:t xml:space="preserve"> composta por, no mínimo, três servidores efetivos do MPSC, designados por portaria d</w:t>
      </w:r>
      <w:r w:rsidR="00EF7F90">
        <w:rPr>
          <w:color w:val="auto"/>
        </w:rPr>
        <w:t>a</w:t>
      </w:r>
      <w:r w:rsidRPr="00CD66DD">
        <w:rPr>
          <w:color w:val="auto"/>
        </w:rPr>
        <w:t xml:space="preserve"> Procurador</w:t>
      </w:r>
      <w:r w:rsidR="00EF7F90">
        <w:rPr>
          <w:color w:val="auto"/>
        </w:rPr>
        <w:t>a</w:t>
      </w:r>
      <w:r w:rsidRPr="00CD66DD">
        <w:rPr>
          <w:color w:val="auto"/>
        </w:rPr>
        <w:t>-Geral de Justiça. A Comissão poderá contar com assessoria técnica especializada, designada pela Procuradoria-Geral de Justiça, sob termo de confidencialidade.</w:t>
      </w:r>
    </w:p>
    <w:p w14:paraId="645200E8" w14:textId="5A511DFD" w:rsidR="002A6342" w:rsidRPr="00CD66DD" w:rsidRDefault="00685FEA">
      <w:pPr>
        <w:pStyle w:val="Ttulo2"/>
        <w:rPr>
          <w:rFonts w:ascii="Arial" w:hAnsi="Arial" w:cs="Arial"/>
          <w:color w:val="auto"/>
          <w:sz w:val="24"/>
          <w:szCs w:val="24"/>
        </w:rPr>
      </w:pPr>
      <w:bookmarkStart w:id="88" w:name="etapas-de-análise"/>
      <w:bookmarkStart w:id="89" w:name="_Toc1538623309"/>
      <w:r w:rsidRPr="00CD66DD">
        <w:rPr>
          <w:rFonts w:ascii="Arial" w:hAnsi="Arial" w:cs="Arial"/>
          <w:color w:val="auto"/>
          <w:sz w:val="24"/>
          <w:szCs w:val="24"/>
        </w:rPr>
        <w:t>1</w:t>
      </w:r>
      <w:r w:rsidR="00EF7F90">
        <w:rPr>
          <w:rFonts w:ascii="Arial" w:hAnsi="Arial" w:cs="Arial"/>
          <w:color w:val="auto"/>
          <w:sz w:val="24"/>
          <w:szCs w:val="24"/>
        </w:rPr>
        <w:t>2</w:t>
      </w:r>
      <w:r w:rsidRPr="00CD66DD">
        <w:rPr>
          <w:rFonts w:ascii="Arial" w:hAnsi="Arial" w:cs="Arial"/>
          <w:color w:val="auto"/>
          <w:sz w:val="24"/>
          <w:szCs w:val="24"/>
        </w:rPr>
        <w:t>.2. Etapas de análise</w:t>
      </w:r>
      <w:bookmarkEnd w:id="88"/>
      <w:bookmarkEnd w:id="89"/>
    </w:p>
    <w:p w14:paraId="38F9A098" w14:textId="24AF2236" w:rsidR="002A6342" w:rsidRPr="00CD66DD" w:rsidRDefault="00685FEA">
      <w:pPr>
        <w:pStyle w:val="FirstParagraph"/>
        <w:rPr>
          <w:color w:val="auto"/>
        </w:rPr>
      </w:pPr>
      <w:r w:rsidRPr="00CD66DD">
        <w:rPr>
          <w:color w:val="auto"/>
        </w:rPr>
        <w:t xml:space="preserve">A análise compreenderá: verificação do atendimento aos requisitos formais; análise temática das respostas, organizada por bloco e por pergunta; realização das sessões públicas opcionais agendadas; consolidação dos achados; elaboração do parecer fundamentado de aproveitamento, conforme art. 81, </w:t>
      </w:r>
      <w:r w:rsidR="00EF7F90">
        <w:rPr>
          <w:color w:val="auto"/>
        </w:rPr>
        <w:t>§ 3º</w:t>
      </w:r>
      <w:r w:rsidRPr="00CD66DD">
        <w:rPr>
          <w:color w:val="auto"/>
        </w:rPr>
        <w:t>, da Lei nº 14.133/2021.</w:t>
      </w:r>
    </w:p>
    <w:p w14:paraId="5B92B8AA" w14:textId="03F38680" w:rsidR="002A6342" w:rsidRPr="00CD66DD" w:rsidRDefault="00685FEA">
      <w:pPr>
        <w:pStyle w:val="Ttulo2"/>
        <w:rPr>
          <w:rFonts w:ascii="Arial" w:hAnsi="Arial" w:cs="Arial"/>
          <w:color w:val="auto"/>
          <w:sz w:val="24"/>
          <w:szCs w:val="24"/>
        </w:rPr>
      </w:pPr>
      <w:bookmarkStart w:id="90" w:name="critérios-de-aproveitamento"/>
      <w:bookmarkStart w:id="91" w:name="_Toc1264404254"/>
      <w:r w:rsidRPr="00CD66DD">
        <w:rPr>
          <w:rFonts w:ascii="Arial" w:hAnsi="Arial" w:cs="Arial"/>
          <w:color w:val="auto"/>
          <w:sz w:val="24"/>
          <w:szCs w:val="24"/>
        </w:rPr>
        <w:t>1</w:t>
      </w:r>
      <w:r w:rsidR="00EF7F90">
        <w:rPr>
          <w:rFonts w:ascii="Arial" w:hAnsi="Arial" w:cs="Arial"/>
          <w:color w:val="auto"/>
          <w:sz w:val="24"/>
          <w:szCs w:val="24"/>
        </w:rPr>
        <w:t>2</w:t>
      </w:r>
      <w:r w:rsidRPr="00CD66DD">
        <w:rPr>
          <w:rFonts w:ascii="Arial" w:hAnsi="Arial" w:cs="Arial"/>
          <w:color w:val="auto"/>
          <w:sz w:val="24"/>
          <w:szCs w:val="24"/>
        </w:rPr>
        <w:t>.3. Critérios de aproveitamento</w:t>
      </w:r>
      <w:bookmarkEnd w:id="90"/>
      <w:bookmarkEnd w:id="91"/>
    </w:p>
    <w:p w14:paraId="26C33C9B" w14:textId="77777777" w:rsidR="002A6342" w:rsidRPr="00CD66DD" w:rsidRDefault="00685FEA">
      <w:pPr>
        <w:pStyle w:val="FirstParagraph"/>
        <w:rPr>
          <w:color w:val="auto"/>
        </w:rPr>
      </w:pPr>
      <w:r w:rsidRPr="3C30B8B3">
        <w:rPr>
          <w:color w:val="auto"/>
        </w:rPr>
        <w:t>O aproveitamento de cada contribuição observará: a aderência ao escopo das perguntas formuladas; a robustez técnica e jurídica das respostas; a contribuição efetiva à maturação do objeto e da modalidade; a compatibilidade com as Premissas Institucionais; e a vantagem comparativa em relação a outras contribuições recebidas, observados os princípios da isonomia e da impessoalidade.</w:t>
      </w:r>
    </w:p>
    <w:p w14:paraId="2AF8E0E6" w14:textId="771265C2" w:rsidR="002A6342" w:rsidRPr="00CD66DD" w:rsidRDefault="00685FEA">
      <w:pPr>
        <w:pStyle w:val="Ttulo2"/>
        <w:rPr>
          <w:rFonts w:ascii="Arial" w:hAnsi="Arial" w:cs="Arial"/>
          <w:color w:val="auto"/>
          <w:sz w:val="24"/>
          <w:szCs w:val="24"/>
        </w:rPr>
      </w:pPr>
      <w:bookmarkStart w:id="92" w:name="parecer-de-aproveitamento"/>
      <w:bookmarkStart w:id="93" w:name="_Toc765582137"/>
      <w:r w:rsidRPr="00CD66DD">
        <w:rPr>
          <w:rFonts w:ascii="Arial" w:hAnsi="Arial" w:cs="Arial"/>
          <w:color w:val="auto"/>
          <w:sz w:val="24"/>
          <w:szCs w:val="24"/>
        </w:rPr>
        <w:t>1</w:t>
      </w:r>
      <w:r w:rsidR="00EF7F90">
        <w:rPr>
          <w:rFonts w:ascii="Arial" w:hAnsi="Arial" w:cs="Arial"/>
          <w:color w:val="auto"/>
          <w:sz w:val="24"/>
          <w:szCs w:val="24"/>
        </w:rPr>
        <w:t>2</w:t>
      </w:r>
      <w:r w:rsidRPr="00CD66DD">
        <w:rPr>
          <w:rFonts w:ascii="Arial" w:hAnsi="Arial" w:cs="Arial"/>
          <w:color w:val="auto"/>
          <w:sz w:val="24"/>
          <w:szCs w:val="24"/>
        </w:rPr>
        <w:t>.4. Parecer de aproveitamento</w:t>
      </w:r>
      <w:bookmarkEnd w:id="92"/>
      <w:bookmarkEnd w:id="93"/>
    </w:p>
    <w:p w14:paraId="28D8A22F" w14:textId="7C9F6597" w:rsidR="002A6342" w:rsidRPr="00CD66DD" w:rsidRDefault="00685FEA">
      <w:pPr>
        <w:pStyle w:val="FirstParagraph"/>
        <w:rPr>
          <w:color w:val="auto"/>
        </w:rPr>
      </w:pPr>
      <w:r w:rsidRPr="00CD66DD">
        <w:rPr>
          <w:color w:val="auto"/>
        </w:rPr>
        <w:t>O parecer de aproveitamento, a ser elaborado em até quinze dias úteis após o encerramento das sessões, demonstrará</w:t>
      </w:r>
      <w:r w:rsidR="0014715B">
        <w:rPr>
          <w:color w:val="auto"/>
        </w:rPr>
        <w:t>, em relação às contribuições acolhidas, sua adequação e sufici</w:t>
      </w:r>
      <w:r w:rsidR="00481868">
        <w:rPr>
          <w:color w:val="auto"/>
        </w:rPr>
        <w:t>ê</w:t>
      </w:r>
      <w:r w:rsidR="0014715B">
        <w:rPr>
          <w:color w:val="auto"/>
        </w:rPr>
        <w:t>ncia para a compreensão do objeto,</w:t>
      </w:r>
      <w:r w:rsidR="00481868">
        <w:rPr>
          <w:color w:val="auto"/>
        </w:rPr>
        <w:t xml:space="preserve"> a compatibilidade das premissas adotadas com as necessidades reais do MPSC e, quando aplicável, que a metodologia proposta propicia maior economia e vantagem em comparação com as demais possibilidades examinadas, nos termos do art. 81, § 3º, da Lei n. 14.133/2021.</w:t>
      </w:r>
    </w:p>
    <w:p w14:paraId="19D2BB9E" w14:textId="2AF3E0DD" w:rsidR="002A6342" w:rsidRPr="00CD66DD" w:rsidRDefault="00685FEA">
      <w:pPr>
        <w:pStyle w:val="Ttulo2"/>
        <w:rPr>
          <w:rFonts w:ascii="Arial" w:hAnsi="Arial" w:cs="Arial"/>
          <w:color w:val="auto"/>
          <w:sz w:val="24"/>
          <w:szCs w:val="24"/>
        </w:rPr>
      </w:pPr>
      <w:bookmarkStart w:id="94" w:name="comunicação-aos-interessados"/>
      <w:bookmarkStart w:id="95" w:name="_Toc393935949"/>
      <w:r w:rsidRPr="0E99FDE1">
        <w:rPr>
          <w:rFonts w:ascii="Arial" w:hAnsi="Arial" w:cs="Arial"/>
          <w:color w:val="auto"/>
          <w:sz w:val="24"/>
          <w:szCs w:val="24"/>
        </w:rPr>
        <w:lastRenderedPageBreak/>
        <w:t>1</w:t>
      </w:r>
      <w:r w:rsidR="00EF7F90">
        <w:rPr>
          <w:rFonts w:ascii="Arial" w:hAnsi="Arial" w:cs="Arial"/>
          <w:color w:val="auto"/>
          <w:sz w:val="24"/>
          <w:szCs w:val="24"/>
        </w:rPr>
        <w:t>2</w:t>
      </w:r>
      <w:r w:rsidRPr="0E99FDE1">
        <w:rPr>
          <w:rFonts w:ascii="Arial" w:hAnsi="Arial" w:cs="Arial"/>
          <w:color w:val="auto"/>
          <w:sz w:val="24"/>
          <w:szCs w:val="24"/>
        </w:rPr>
        <w:t>.5. Comunicação aos interessados</w:t>
      </w:r>
      <w:bookmarkEnd w:id="94"/>
      <w:bookmarkEnd w:id="95"/>
    </w:p>
    <w:p w14:paraId="44746E5F" w14:textId="3EF12781" w:rsidR="002A6342" w:rsidRPr="00CD66DD" w:rsidRDefault="00685FEA">
      <w:pPr>
        <w:pStyle w:val="FirstParagraph"/>
        <w:rPr>
          <w:color w:val="auto"/>
        </w:rPr>
      </w:pPr>
      <w:r w:rsidRPr="00CD66DD">
        <w:rPr>
          <w:color w:val="auto"/>
        </w:rPr>
        <w:t xml:space="preserve">A </w:t>
      </w:r>
      <w:r w:rsidR="000E6176" w:rsidRPr="000E6176">
        <w:rPr>
          <w:color w:val="auto"/>
        </w:rPr>
        <w:t>Comissão de Recebimento de Manifestação de Interesse</w:t>
      </w:r>
      <w:r w:rsidR="000E6176" w:rsidRPr="00CD66DD">
        <w:rPr>
          <w:color w:val="auto"/>
        </w:rPr>
        <w:t xml:space="preserve"> </w:t>
      </w:r>
      <w:r w:rsidRPr="00CD66DD">
        <w:rPr>
          <w:color w:val="auto"/>
        </w:rPr>
        <w:t xml:space="preserve">comunicará, individualmente e por escrito, a cada interessado, o resultado da análise de sua manifestação, indicando quais contribuições foram </w:t>
      </w:r>
      <w:proofErr w:type="gramStart"/>
      <w:r w:rsidRPr="00CD66DD">
        <w:rPr>
          <w:color w:val="auto"/>
        </w:rPr>
        <w:t>total</w:t>
      </w:r>
      <w:proofErr w:type="gramEnd"/>
      <w:r w:rsidRPr="00CD66DD">
        <w:rPr>
          <w:color w:val="auto"/>
        </w:rPr>
        <w:t xml:space="preserve"> ou parcialmente aproveitadas e justificando, em caso de não aproveitamento, as razões da decisão</w:t>
      </w:r>
      <w:r w:rsidR="0050042B">
        <w:rPr>
          <w:color w:val="auto"/>
        </w:rPr>
        <w:t>. O parecer de aproveitamento será igualmente</w:t>
      </w:r>
      <w:r w:rsidR="004E7134">
        <w:rPr>
          <w:color w:val="auto"/>
        </w:rPr>
        <w:t xml:space="preserve"> divulgado no portal institucional do MPSC, em versão que preserve as informações reconhecidas como confidenciais</w:t>
      </w:r>
      <w:r w:rsidRPr="00CD66DD">
        <w:rPr>
          <w:color w:val="auto"/>
        </w:rPr>
        <w:t>.</w:t>
      </w:r>
    </w:p>
    <w:p w14:paraId="41BB0169" w14:textId="6F694CD3" w:rsidR="002A6342" w:rsidRPr="00CD66DD" w:rsidRDefault="00685FEA">
      <w:pPr>
        <w:pStyle w:val="Ttulo2"/>
        <w:rPr>
          <w:rFonts w:ascii="Arial" w:hAnsi="Arial" w:cs="Arial"/>
          <w:color w:val="auto"/>
          <w:sz w:val="24"/>
          <w:szCs w:val="24"/>
        </w:rPr>
      </w:pPr>
      <w:bookmarkStart w:id="96" w:name="não-obrigatoriedade-de-licitar"/>
      <w:bookmarkStart w:id="97" w:name="_Toc648844945"/>
      <w:r w:rsidRPr="00CD66DD">
        <w:rPr>
          <w:rFonts w:ascii="Arial" w:hAnsi="Arial" w:cs="Arial"/>
          <w:color w:val="auto"/>
          <w:sz w:val="24"/>
          <w:szCs w:val="24"/>
        </w:rPr>
        <w:t>1</w:t>
      </w:r>
      <w:r w:rsidR="00EF7F90">
        <w:rPr>
          <w:rFonts w:ascii="Arial" w:hAnsi="Arial" w:cs="Arial"/>
          <w:color w:val="auto"/>
          <w:sz w:val="24"/>
          <w:szCs w:val="24"/>
        </w:rPr>
        <w:t>2</w:t>
      </w:r>
      <w:r w:rsidRPr="00CD66DD">
        <w:rPr>
          <w:rFonts w:ascii="Arial" w:hAnsi="Arial" w:cs="Arial"/>
          <w:color w:val="auto"/>
          <w:sz w:val="24"/>
          <w:szCs w:val="24"/>
        </w:rPr>
        <w:t>.6. Não obrigatoriedade de licitar</w:t>
      </w:r>
      <w:bookmarkEnd w:id="96"/>
      <w:bookmarkEnd w:id="97"/>
    </w:p>
    <w:p w14:paraId="3E31FD40" w14:textId="052CE458" w:rsidR="002A6342" w:rsidRPr="00CD66DD" w:rsidRDefault="00685FEA">
      <w:pPr>
        <w:pStyle w:val="FirstParagraph"/>
        <w:rPr>
          <w:color w:val="auto"/>
        </w:rPr>
      </w:pPr>
      <w:r w:rsidRPr="00CD66DD">
        <w:rPr>
          <w:color w:val="auto"/>
        </w:rPr>
        <w:t>A Administração ressalva, expressamente, que a conclusão do parecer de aproveitamento e a juntada das contribuições aos autos não obrigam o MPSC a realizar a licitação posterior. A decisão sobre a abertura do diálogo competitivo será tomada motivadamente, com base na maturação completa da instrução documental e nas demais circunstâncias institucionais</w:t>
      </w:r>
      <w:proofErr w:type="gramStart"/>
      <w:r w:rsidR="00134F85">
        <w:rPr>
          <w:color w:val="auto"/>
        </w:rPr>
        <w:t xml:space="preserve">. </w:t>
      </w:r>
      <w:r w:rsidRPr="00CD66DD">
        <w:rPr>
          <w:color w:val="auto"/>
        </w:rPr>
        <w:t>.</w:t>
      </w:r>
      <w:proofErr w:type="gramEnd"/>
    </w:p>
    <w:p w14:paraId="1ECD4D81" w14:textId="0457D89E" w:rsidR="002A6342" w:rsidRPr="00CD66DD" w:rsidRDefault="00685FEA">
      <w:pPr>
        <w:pStyle w:val="Ttulo2"/>
        <w:rPr>
          <w:rFonts w:ascii="Arial" w:hAnsi="Arial" w:cs="Arial"/>
          <w:color w:val="auto"/>
          <w:sz w:val="24"/>
          <w:szCs w:val="24"/>
        </w:rPr>
      </w:pPr>
      <w:bookmarkStart w:id="98" w:name="X8bef2414d9658beece7c0917f110cd7ffd61b97"/>
      <w:bookmarkStart w:id="99" w:name="_Toc92993930"/>
      <w:r w:rsidRPr="00CD66DD">
        <w:rPr>
          <w:rFonts w:ascii="Arial" w:hAnsi="Arial" w:cs="Arial"/>
          <w:color w:val="auto"/>
          <w:sz w:val="24"/>
          <w:szCs w:val="24"/>
        </w:rPr>
        <w:t>1</w:t>
      </w:r>
      <w:r w:rsidR="00EF7F90">
        <w:rPr>
          <w:rFonts w:ascii="Arial" w:hAnsi="Arial" w:cs="Arial"/>
          <w:color w:val="auto"/>
          <w:sz w:val="24"/>
          <w:szCs w:val="24"/>
        </w:rPr>
        <w:t>2</w:t>
      </w:r>
      <w:r w:rsidRPr="00CD66DD">
        <w:rPr>
          <w:rFonts w:ascii="Arial" w:hAnsi="Arial" w:cs="Arial"/>
          <w:color w:val="auto"/>
          <w:sz w:val="24"/>
          <w:szCs w:val="24"/>
        </w:rPr>
        <w:t>.7. Critérios objetivos de avaliação das manifestações</w:t>
      </w:r>
      <w:bookmarkEnd w:id="98"/>
      <w:bookmarkEnd w:id="99"/>
    </w:p>
    <w:p w14:paraId="45230BC1" w14:textId="683E1471" w:rsidR="002A6342" w:rsidRPr="00CD66DD" w:rsidRDefault="00685FEA">
      <w:pPr>
        <w:pStyle w:val="FirstParagraph"/>
        <w:rPr>
          <w:color w:val="auto"/>
        </w:rPr>
      </w:pPr>
      <w:r w:rsidRPr="00CD66DD">
        <w:rPr>
          <w:color w:val="auto"/>
        </w:rPr>
        <w:t xml:space="preserve">Sem prejuízo da liberdade analítica da </w:t>
      </w:r>
      <w:r w:rsidR="000E6176" w:rsidRPr="000E6176">
        <w:rPr>
          <w:color w:val="auto"/>
        </w:rPr>
        <w:t>Comissão de Recebimento de Manifestação de Interesse</w:t>
      </w:r>
      <w:r w:rsidR="000E6176" w:rsidRPr="00CD66DD">
        <w:rPr>
          <w:color w:val="auto"/>
        </w:rPr>
        <w:t xml:space="preserve"> </w:t>
      </w:r>
      <w:r w:rsidRPr="00CD66DD">
        <w:rPr>
          <w:color w:val="auto"/>
        </w:rPr>
        <w:t>e da natureza não vinculante deste Procedimento, a análise das manifestações de interesse observará, como referencial, os seguintes critérios objetivos de avaliação:</w:t>
      </w:r>
    </w:p>
    <w:p w14:paraId="6C86C64C" w14:textId="77777777" w:rsidR="002A6342" w:rsidRPr="00CD66DD" w:rsidRDefault="00685FEA" w:rsidP="7143B1F9">
      <w:pPr>
        <w:pStyle w:val="Compact"/>
        <w:numPr>
          <w:ilvl w:val="0"/>
          <w:numId w:val="18"/>
        </w:numPr>
        <w:rPr>
          <w:color w:val="auto"/>
        </w:rPr>
      </w:pPr>
      <w:r w:rsidRPr="00CD66DD">
        <w:rPr>
          <w:b/>
          <w:color w:val="auto"/>
        </w:rPr>
        <w:t>aderência às necessidades institucionais identificadas</w:t>
      </w:r>
      <w:r w:rsidRPr="00CD66DD">
        <w:rPr>
          <w:color w:val="auto"/>
        </w:rPr>
        <w:t xml:space="preserve"> nas Premissas, no Estudo Técnico Preliminar e no Mapa de Gerenciamento de Riscos do Projeto Artemis;</w:t>
      </w:r>
    </w:p>
    <w:p w14:paraId="097253FD" w14:textId="77777777" w:rsidR="002A6342" w:rsidRPr="00CD66DD" w:rsidRDefault="00685FEA" w:rsidP="7143B1F9">
      <w:pPr>
        <w:pStyle w:val="Compact"/>
        <w:numPr>
          <w:ilvl w:val="0"/>
          <w:numId w:val="18"/>
        </w:numPr>
        <w:rPr>
          <w:color w:val="auto"/>
        </w:rPr>
      </w:pPr>
      <w:r w:rsidRPr="00CD66DD">
        <w:rPr>
          <w:b/>
          <w:color w:val="auto"/>
        </w:rPr>
        <w:t>viabilidade técnica</w:t>
      </w:r>
      <w:r w:rsidRPr="00CD66DD">
        <w:rPr>
          <w:color w:val="auto"/>
        </w:rPr>
        <w:t xml:space="preserve"> das soluções, das abordagens e das premissas apresentadas, considerando o estado da arte do mercado e a complexidade do objeto;</w:t>
      </w:r>
    </w:p>
    <w:p w14:paraId="020CC67D" w14:textId="77777777" w:rsidR="002A6342" w:rsidRPr="00CD66DD" w:rsidRDefault="00685FEA" w:rsidP="7143B1F9">
      <w:pPr>
        <w:pStyle w:val="Compact"/>
        <w:numPr>
          <w:ilvl w:val="0"/>
          <w:numId w:val="18"/>
        </w:numPr>
        <w:rPr>
          <w:color w:val="auto"/>
        </w:rPr>
      </w:pPr>
      <w:r w:rsidRPr="00CD66DD">
        <w:rPr>
          <w:b/>
          <w:color w:val="auto"/>
        </w:rPr>
        <w:t>grau de inovação</w:t>
      </w:r>
      <w:r w:rsidRPr="00CD66DD">
        <w:rPr>
          <w:color w:val="auto"/>
        </w:rPr>
        <w:t xml:space="preserve"> das contribuições, em particular quanto à camada agêntica, à arquitetura </w:t>
      </w:r>
      <w:proofErr w:type="spellStart"/>
      <w:r w:rsidRPr="00CD66DD">
        <w:rPr>
          <w:color w:val="auto"/>
        </w:rPr>
        <w:t>multicloud</w:t>
      </w:r>
      <w:proofErr w:type="spellEnd"/>
      <w:r w:rsidRPr="00CD66DD">
        <w:rPr>
          <w:color w:val="auto"/>
        </w:rPr>
        <w:t xml:space="preserve"> e </w:t>
      </w:r>
      <w:proofErr w:type="spellStart"/>
      <w:r w:rsidRPr="00CD66DD">
        <w:rPr>
          <w:color w:val="auto"/>
        </w:rPr>
        <w:t>multi-modelo</w:t>
      </w:r>
      <w:proofErr w:type="spellEnd"/>
      <w:r w:rsidRPr="00CD66DD">
        <w:rPr>
          <w:color w:val="auto"/>
        </w:rPr>
        <w:t xml:space="preserve"> de inteligência artificial, à estratégia de reaproveitamento de ativos cedidos e ao desenho contratual;</w:t>
      </w:r>
    </w:p>
    <w:p w14:paraId="3F275804" w14:textId="77777777" w:rsidR="002A6342" w:rsidRPr="00CD66DD" w:rsidRDefault="00685FEA" w:rsidP="7143B1F9">
      <w:pPr>
        <w:pStyle w:val="Compact"/>
        <w:numPr>
          <w:ilvl w:val="0"/>
          <w:numId w:val="18"/>
        </w:numPr>
        <w:rPr>
          <w:color w:val="auto"/>
        </w:rPr>
      </w:pPr>
      <w:r w:rsidRPr="00CD66DD">
        <w:rPr>
          <w:b/>
          <w:color w:val="auto"/>
        </w:rPr>
        <w:t>economicidade</w:t>
      </w:r>
      <w:r w:rsidRPr="00CD66DD">
        <w:rPr>
          <w:color w:val="auto"/>
        </w:rPr>
        <w:t xml:space="preserve"> das soluções e dos modelos contratuais propostos, observada a sustentabilidade econômica no horizonte plurianual;</w:t>
      </w:r>
    </w:p>
    <w:p w14:paraId="63686A8B" w14:textId="77777777" w:rsidR="002A6342" w:rsidRPr="00CD66DD" w:rsidRDefault="00685FEA" w:rsidP="7143B1F9">
      <w:pPr>
        <w:pStyle w:val="Compact"/>
        <w:numPr>
          <w:ilvl w:val="0"/>
          <w:numId w:val="18"/>
        </w:numPr>
        <w:rPr>
          <w:color w:val="auto"/>
        </w:rPr>
      </w:pPr>
      <w:r w:rsidRPr="00CD66DD">
        <w:rPr>
          <w:b/>
          <w:color w:val="auto"/>
        </w:rPr>
        <w:t>escalabilidade</w:t>
      </w:r>
      <w:r w:rsidRPr="00CD66DD">
        <w:rPr>
          <w:color w:val="auto"/>
        </w:rPr>
        <w:t xml:space="preserve"> das soluções para a base institucional do MPSC e para o potencial compartilhamento com o ecossistema do Ministério Público brasileiro;</w:t>
      </w:r>
    </w:p>
    <w:p w14:paraId="37CC4637" w14:textId="77777777" w:rsidR="002A6342" w:rsidRPr="00CD66DD" w:rsidRDefault="00685FEA" w:rsidP="7143B1F9">
      <w:pPr>
        <w:pStyle w:val="Compact"/>
        <w:numPr>
          <w:ilvl w:val="0"/>
          <w:numId w:val="18"/>
        </w:numPr>
        <w:rPr>
          <w:color w:val="auto"/>
        </w:rPr>
      </w:pPr>
      <w:r w:rsidRPr="00CD66DD">
        <w:rPr>
          <w:b/>
          <w:color w:val="auto"/>
        </w:rPr>
        <w:t>sustentabilidade evolutiva e operacional</w:t>
      </w:r>
      <w:r w:rsidRPr="00CD66DD">
        <w:rPr>
          <w:color w:val="auto"/>
        </w:rPr>
        <w:t xml:space="preserve"> da solução ao longo da vigência contratual e em horizontes subsequentes;</w:t>
      </w:r>
    </w:p>
    <w:p w14:paraId="32AE7F27" w14:textId="77777777" w:rsidR="002A6342" w:rsidRPr="00CD66DD" w:rsidRDefault="00685FEA" w:rsidP="7143B1F9">
      <w:pPr>
        <w:pStyle w:val="Compact"/>
        <w:numPr>
          <w:ilvl w:val="0"/>
          <w:numId w:val="18"/>
        </w:numPr>
        <w:rPr>
          <w:color w:val="auto"/>
        </w:rPr>
      </w:pPr>
      <w:r w:rsidRPr="00CD66DD">
        <w:rPr>
          <w:b/>
          <w:color w:val="auto"/>
        </w:rPr>
        <w:t>coerência e fundamentação técnica</w:t>
      </w:r>
      <w:r w:rsidRPr="00CD66DD">
        <w:rPr>
          <w:color w:val="auto"/>
        </w:rPr>
        <w:t xml:space="preserve"> dos elementos apresentados.</w:t>
      </w:r>
    </w:p>
    <w:p w14:paraId="6B50C678" w14:textId="7287197B" w:rsidR="002A6342" w:rsidRPr="00CD66DD" w:rsidRDefault="00685FEA">
      <w:pPr>
        <w:pStyle w:val="FirstParagraph"/>
        <w:rPr>
          <w:color w:val="auto"/>
        </w:rPr>
      </w:pPr>
      <w:r w:rsidRPr="00CD66DD">
        <w:rPr>
          <w:color w:val="auto"/>
        </w:rPr>
        <w:lastRenderedPageBreak/>
        <w:t xml:space="preserve">A </w:t>
      </w:r>
      <w:r w:rsidR="000E6176" w:rsidRPr="000E6176">
        <w:rPr>
          <w:color w:val="auto"/>
        </w:rPr>
        <w:t>Comissão de Recebimento de Manifestação de Interesse</w:t>
      </w:r>
      <w:r w:rsidR="000E6176" w:rsidRPr="00CD66DD">
        <w:rPr>
          <w:color w:val="auto"/>
        </w:rPr>
        <w:t xml:space="preserve"> </w:t>
      </w:r>
      <w:r w:rsidRPr="00CD66DD">
        <w:rPr>
          <w:color w:val="auto"/>
        </w:rPr>
        <w:t>poderá considerar, ainda, critérios complementares decorrentes da especificidade de cada manifestação, sempre em observância aos princípios da isonomia, da impessoalidade e da motivação.</w:t>
      </w:r>
    </w:p>
    <w:p w14:paraId="508E6BBE" w14:textId="0C8ECF58" w:rsidR="002A6342" w:rsidRPr="00CD66DD" w:rsidRDefault="00685FEA">
      <w:pPr>
        <w:pStyle w:val="Ttulo1"/>
        <w:rPr>
          <w:rFonts w:ascii="Arial" w:hAnsi="Arial" w:cs="Arial"/>
          <w:color w:val="auto"/>
          <w:sz w:val="24"/>
          <w:szCs w:val="24"/>
        </w:rPr>
      </w:pPr>
      <w:bookmarkStart w:id="100" w:name="da-revogação-e-da-anulação"/>
      <w:bookmarkStart w:id="101" w:name="_Toc615969537"/>
      <w:r w:rsidRPr="00CD66DD">
        <w:rPr>
          <w:rFonts w:ascii="Arial" w:hAnsi="Arial" w:cs="Arial"/>
          <w:color w:val="auto"/>
          <w:sz w:val="24"/>
          <w:szCs w:val="24"/>
        </w:rPr>
        <w:t>1</w:t>
      </w:r>
      <w:r w:rsidR="00EF7F90">
        <w:rPr>
          <w:rFonts w:ascii="Arial" w:hAnsi="Arial" w:cs="Arial"/>
          <w:color w:val="auto"/>
          <w:sz w:val="24"/>
          <w:szCs w:val="24"/>
        </w:rPr>
        <w:t>3</w:t>
      </w:r>
      <w:r w:rsidRPr="00CD66DD">
        <w:rPr>
          <w:rFonts w:ascii="Arial" w:hAnsi="Arial" w:cs="Arial"/>
          <w:color w:val="auto"/>
          <w:sz w:val="24"/>
          <w:szCs w:val="24"/>
        </w:rPr>
        <w:t xml:space="preserve">. </w:t>
      </w:r>
      <w:r w:rsidRPr="00EF7F90">
        <w:rPr>
          <w:rFonts w:ascii="Arial" w:hAnsi="Arial" w:cs="Arial"/>
          <w:color w:val="auto"/>
          <w:sz w:val="24"/>
          <w:szCs w:val="24"/>
          <w:u w:val="single"/>
        </w:rPr>
        <w:t>D</w:t>
      </w:r>
      <w:r w:rsidR="00EF7F90" w:rsidRPr="00EF7F90">
        <w:rPr>
          <w:rFonts w:ascii="Arial" w:hAnsi="Arial" w:cs="Arial"/>
          <w:color w:val="auto"/>
          <w:sz w:val="24"/>
          <w:szCs w:val="24"/>
          <w:u w:val="single"/>
        </w:rPr>
        <w:t>A REVOGAÇÃO E DA ANULAÇÃO</w:t>
      </w:r>
      <w:bookmarkEnd w:id="100"/>
      <w:bookmarkEnd w:id="101"/>
    </w:p>
    <w:p w14:paraId="02C83A55" w14:textId="77777777" w:rsidR="002A6342" w:rsidRPr="00CD66DD" w:rsidRDefault="00685FEA">
      <w:pPr>
        <w:pStyle w:val="FirstParagraph"/>
        <w:rPr>
          <w:color w:val="auto"/>
        </w:rPr>
      </w:pPr>
      <w:r w:rsidRPr="00CD66DD">
        <w:rPr>
          <w:color w:val="auto"/>
        </w:rPr>
        <w:t>A Administração poderá revogar o presente Procedimento de Manifestação de Interesse, mediante decisão fundamentada, a qualquer tempo, em razão de interesse público, sem que dessa decisão decorra direito a qualquer tipo de indenização. A anulação do procedimento, por vício de legalidade, observará o disposto no art. 71 da Lei nº 14.133/2021.</w:t>
      </w:r>
    </w:p>
    <w:p w14:paraId="56728E58" w14:textId="4EA009A9" w:rsidR="002A6342" w:rsidRPr="00CD66DD" w:rsidRDefault="00685FEA">
      <w:pPr>
        <w:pStyle w:val="Ttulo1"/>
        <w:rPr>
          <w:rFonts w:ascii="Arial" w:hAnsi="Arial" w:cs="Arial"/>
          <w:color w:val="auto"/>
          <w:sz w:val="24"/>
          <w:szCs w:val="24"/>
        </w:rPr>
      </w:pPr>
      <w:bookmarkStart w:id="102" w:name="das-disposições-finais"/>
      <w:bookmarkStart w:id="103" w:name="_Toc1610751134"/>
      <w:r w:rsidRPr="00CD66DD">
        <w:rPr>
          <w:rFonts w:ascii="Arial" w:hAnsi="Arial" w:cs="Arial"/>
          <w:color w:val="auto"/>
          <w:sz w:val="24"/>
          <w:szCs w:val="24"/>
        </w:rPr>
        <w:t>1</w:t>
      </w:r>
      <w:r w:rsidR="00EF7F90">
        <w:rPr>
          <w:rFonts w:ascii="Arial" w:hAnsi="Arial" w:cs="Arial"/>
          <w:color w:val="auto"/>
          <w:sz w:val="24"/>
          <w:szCs w:val="24"/>
        </w:rPr>
        <w:t>4</w:t>
      </w:r>
      <w:r w:rsidRPr="00CD66DD">
        <w:rPr>
          <w:rFonts w:ascii="Arial" w:hAnsi="Arial" w:cs="Arial"/>
          <w:color w:val="auto"/>
          <w:sz w:val="24"/>
          <w:szCs w:val="24"/>
        </w:rPr>
        <w:t xml:space="preserve">. </w:t>
      </w:r>
      <w:r w:rsidRPr="00EF7F90">
        <w:rPr>
          <w:rFonts w:ascii="Arial" w:hAnsi="Arial" w:cs="Arial"/>
          <w:color w:val="auto"/>
          <w:sz w:val="24"/>
          <w:szCs w:val="24"/>
          <w:u w:val="single"/>
        </w:rPr>
        <w:t>D</w:t>
      </w:r>
      <w:r w:rsidR="00EF7F90" w:rsidRPr="00EF7F90">
        <w:rPr>
          <w:rFonts w:ascii="Arial" w:hAnsi="Arial" w:cs="Arial"/>
          <w:color w:val="auto"/>
          <w:sz w:val="24"/>
          <w:szCs w:val="24"/>
          <w:u w:val="single"/>
        </w:rPr>
        <w:t>AS DISPOSIÇÕES FINAIS</w:t>
      </w:r>
      <w:bookmarkEnd w:id="102"/>
      <w:bookmarkEnd w:id="103"/>
    </w:p>
    <w:p w14:paraId="03CB9A0B" w14:textId="3CD70EFE" w:rsidR="002A6342" w:rsidRPr="00CD66DD" w:rsidRDefault="00685FEA">
      <w:pPr>
        <w:pStyle w:val="Ttulo2"/>
        <w:rPr>
          <w:rFonts w:ascii="Arial" w:hAnsi="Arial" w:cs="Arial"/>
          <w:color w:val="auto"/>
          <w:sz w:val="24"/>
          <w:szCs w:val="24"/>
        </w:rPr>
      </w:pPr>
      <w:bookmarkStart w:id="104" w:name="foro"/>
      <w:bookmarkStart w:id="105" w:name="_Toc1642558573"/>
      <w:r w:rsidRPr="00CD66DD">
        <w:rPr>
          <w:rFonts w:ascii="Arial" w:hAnsi="Arial" w:cs="Arial"/>
          <w:color w:val="auto"/>
          <w:sz w:val="24"/>
          <w:szCs w:val="24"/>
        </w:rPr>
        <w:t>1</w:t>
      </w:r>
      <w:r w:rsidR="00EF7F90">
        <w:rPr>
          <w:rFonts w:ascii="Arial" w:hAnsi="Arial" w:cs="Arial"/>
          <w:color w:val="auto"/>
          <w:sz w:val="24"/>
          <w:szCs w:val="24"/>
        </w:rPr>
        <w:t>4</w:t>
      </w:r>
      <w:r w:rsidRPr="00CD66DD">
        <w:rPr>
          <w:rFonts w:ascii="Arial" w:hAnsi="Arial" w:cs="Arial"/>
          <w:color w:val="auto"/>
          <w:sz w:val="24"/>
          <w:szCs w:val="24"/>
        </w:rPr>
        <w:t>.1. Foro</w:t>
      </w:r>
      <w:bookmarkEnd w:id="104"/>
      <w:bookmarkEnd w:id="105"/>
    </w:p>
    <w:p w14:paraId="34E15AD5" w14:textId="5C7DCFF8" w:rsidR="002A6342" w:rsidRPr="00CD66DD" w:rsidRDefault="00685FEA">
      <w:pPr>
        <w:pStyle w:val="FirstParagraph"/>
        <w:rPr>
          <w:color w:val="auto"/>
        </w:rPr>
      </w:pPr>
      <w:r w:rsidRPr="00CD66DD">
        <w:rPr>
          <w:color w:val="auto"/>
        </w:rPr>
        <w:t>Fica eleito o foro da Comarca da Capital para dirimir</w:t>
      </w:r>
      <w:r w:rsidR="00BE3C92">
        <w:rPr>
          <w:color w:val="auto"/>
        </w:rPr>
        <w:t xml:space="preserve"> </w:t>
      </w:r>
      <w:r w:rsidR="00BE3C92" w:rsidRPr="00BE3C92">
        <w:rPr>
          <w:color w:val="auto"/>
        </w:rPr>
        <w:t>conflitos que não possam ser resolvidos de forma amigável.  </w:t>
      </w:r>
    </w:p>
    <w:p w14:paraId="4466781E" w14:textId="599949CE" w:rsidR="002A6342" w:rsidRPr="00CD66DD" w:rsidRDefault="00685FEA">
      <w:pPr>
        <w:pStyle w:val="Ttulo2"/>
        <w:rPr>
          <w:rFonts w:ascii="Arial" w:hAnsi="Arial" w:cs="Arial"/>
          <w:color w:val="auto"/>
          <w:sz w:val="24"/>
          <w:szCs w:val="24"/>
        </w:rPr>
      </w:pPr>
      <w:bookmarkStart w:id="106" w:name="casos-omissos"/>
      <w:bookmarkStart w:id="107" w:name="_Toc792581662"/>
      <w:r w:rsidRPr="00CD66DD">
        <w:rPr>
          <w:rFonts w:ascii="Arial" w:hAnsi="Arial" w:cs="Arial"/>
          <w:color w:val="auto"/>
          <w:sz w:val="24"/>
          <w:szCs w:val="24"/>
        </w:rPr>
        <w:t>1</w:t>
      </w:r>
      <w:r w:rsidR="00BE3C92">
        <w:rPr>
          <w:rFonts w:ascii="Arial" w:hAnsi="Arial" w:cs="Arial"/>
          <w:color w:val="auto"/>
          <w:sz w:val="24"/>
          <w:szCs w:val="24"/>
        </w:rPr>
        <w:t>4</w:t>
      </w:r>
      <w:r w:rsidRPr="00CD66DD">
        <w:rPr>
          <w:rFonts w:ascii="Arial" w:hAnsi="Arial" w:cs="Arial"/>
          <w:color w:val="auto"/>
          <w:sz w:val="24"/>
          <w:szCs w:val="24"/>
        </w:rPr>
        <w:t>.2. Casos omissos</w:t>
      </w:r>
      <w:bookmarkEnd w:id="106"/>
      <w:bookmarkEnd w:id="107"/>
    </w:p>
    <w:p w14:paraId="2A1AEF77" w14:textId="11A7AA35" w:rsidR="002A6342" w:rsidRPr="00CD66DD" w:rsidRDefault="00685FEA">
      <w:pPr>
        <w:pStyle w:val="FirstParagraph"/>
        <w:rPr>
          <w:color w:val="auto"/>
        </w:rPr>
      </w:pPr>
      <w:r w:rsidRPr="00CD66DD">
        <w:rPr>
          <w:color w:val="auto"/>
        </w:rPr>
        <w:t xml:space="preserve">Os casos omissos serão resolvidos pela </w:t>
      </w:r>
      <w:r w:rsidR="000E6176" w:rsidRPr="000E6176">
        <w:rPr>
          <w:color w:val="auto"/>
        </w:rPr>
        <w:t>Comissão de Recebimento de Manifestação de Interesse</w:t>
      </w:r>
      <w:r w:rsidRPr="00CD66DD">
        <w:rPr>
          <w:color w:val="auto"/>
        </w:rPr>
        <w:t xml:space="preserve">, com fundamento na Lei nº 14.133/2021, na Resolução CNMP nº 283/2024 e no </w:t>
      </w:r>
      <w:proofErr w:type="spellStart"/>
      <w:r w:rsidRPr="00CD66DD">
        <w:rPr>
          <w:color w:val="auto"/>
        </w:rPr>
        <w:t>MOTec</w:t>
      </w:r>
      <w:proofErr w:type="spellEnd"/>
      <w:r w:rsidRPr="00CD66DD">
        <w:rPr>
          <w:color w:val="auto"/>
        </w:rPr>
        <w:t xml:space="preserve">, </w:t>
      </w:r>
      <w:r w:rsidR="00217B9C">
        <w:rPr>
          <w:color w:val="auto"/>
        </w:rPr>
        <w:t xml:space="preserve">IN SEGES/MGI n. 512/2025, </w:t>
      </w:r>
      <w:r w:rsidRPr="00CD66DD">
        <w:rPr>
          <w:color w:val="auto"/>
        </w:rPr>
        <w:t>e no Ato nº 948/2024/PGJ.</w:t>
      </w:r>
    </w:p>
    <w:p w14:paraId="66617687" w14:textId="76BF77AA" w:rsidR="002A6342" w:rsidRPr="00CD66DD" w:rsidRDefault="00685FEA">
      <w:pPr>
        <w:pStyle w:val="Ttulo2"/>
        <w:rPr>
          <w:rFonts w:ascii="Arial" w:hAnsi="Arial" w:cs="Arial"/>
          <w:color w:val="auto"/>
          <w:sz w:val="24"/>
          <w:szCs w:val="24"/>
        </w:rPr>
      </w:pPr>
      <w:bookmarkStart w:id="108" w:name="vigência"/>
      <w:bookmarkStart w:id="109" w:name="_Toc1700166842"/>
      <w:r w:rsidRPr="00CD66DD">
        <w:rPr>
          <w:rFonts w:ascii="Arial" w:hAnsi="Arial" w:cs="Arial"/>
          <w:color w:val="auto"/>
          <w:sz w:val="24"/>
          <w:szCs w:val="24"/>
        </w:rPr>
        <w:t>1</w:t>
      </w:r>
      <w:r w:rsidR="00BE3C92">
        <w:rPr>
          <w:rFonts w:ascii="Arial" w:hAnsi="Arial" w:cs="Arial"/>
          <w:color w:val="auto"/>
          <w:sz w:val="24"/>
          <w:szCs w:val="24"/>
        </w:rPr>
        <w:t>4</w:t>
      </w:r>
      <w:r w:rsidRPr="00CD66DD">
        <w:rPr>
          <w:rFonts w:ascii="Arial" w:hAnsi="Arial" w:cs="Arial"/>
          <w:color w:val="auto"/>
          <w:sz w:val="24"/>
          <w:szCs w:val="24"/>
        </w:rPr>
        <w:t>.3. Vigência</w:t>
      </w:r>
      <w:bookmarkEnd w:id="108"/>
      <w:bookmarkEnd w:id="109"/>
    </w:p>
    <w:p w14:paraId="440D1221" w14:textId="77777777" w:rsidR="002A6342" w:rsidRDefault="00685FEA">
      <w:pPr>
        <w:pStyle w:val="FirstParagraph"/>
        <w:rPr>
          <w:color w:val="auto"/>
        </w:rPr>
      </w:pPr>
      <w:r w:rsidRPr="00CD66DD">
        <w:rPr>
          <w:color w:val="auto"/>
        </w:rPr>
        <w:t>O presente edital entra em vigor na data de sua publicação no Diário Oficial Eletrônico do MPSC e produzirá efeitos até o encerramento do procedimento, com a juntada do parecer de aproveitamento aos autos.</w:t>
      </w:r>
    </w:p>
    <w:p w14:paraId="098DD6AE" w14:textId="77777777" w:rsidR="00865937" w:rsidRPr="00865937" w:rsidRDefault="00865937" w:rsidP="00865937">
      <w:pPr>
        <w:pStyle w:val="Corpodetexto"/>
      </w:pPr>
      <w:r w:rsidRPr="00865937">
        <w:t>Estabelece-se que a simples apresentação de requerimento pelos interessados implicará a aceitação de todas as disposições do presente edital. </w:t>
      </w:r>
    </w:p>
    <w:p w14:paraId="217177F3" w14:textId="36B7A5D4" w:rsidR="00865937" w:rsidRPr="00865937" w:rsidRDefault="00865937" w:rsidP="00865937">
      <w:pPr>
        <w:pStyle w:val="Corpodetexto"/>
      </w:pPr>
      <w:r w:rsidRPr="00865937">
        <w:t>Assegura-se ao MPSC o direito de: </w:t>
      </w:r>
    </w:p>
    <w:p w14:paraId="19137B99" w14:textId="154AE18C" w:rsidR="00865937" w:rsidRPr="00865937" w:rsidRDefault="00865937" w:rsidP="00865937">
      <w:pPr>
        <w:pStyle w:val="Corpodetexto"/>
      </w:pPr>
      <w:r>
        <w:t xml:space="preserve"> - </w:t>
      </w:r>
      <w:r w:rsidRPr="00865937">
        <w:t>Promover diligência</w:t>
      </w:r>
      <w:r w:rsidR="000A429B">
        <w:t>s</w:t>
      </w:r>
      <w:r w:rsidRPr="00865937">
        <w:t xml:space="preserve"> destinada</w:t>
      </w:r>
      <w:r w:rsidR="000A429B">
        <w:t>s</w:t>
      </w:r>
      <w:r w:rsidRPr="00865937">
        <w:t xml:space="preserve"> a esclarecer ou complementar </w:t>
      </w:r>
      <w:r w:rsidR="000A429B">
        <w:t>as informações</w:t>
      </w:r>
      <w:r w:rsidR="00313442">
        <w:t xml:space="preserve"> e os documentos apresentados, vedada a alteração substancial da manifestação após o encerramento do prazo</w:t>
      </w:r>
      <w:r w:rsidRPr="00865937">
        <w:t>; </w:t>
      </w:r>
    </w:p>
    <w:p w14:paraId="19711092" w14:textId="77239468" w:rsidR="00865937" w:rsidRPr="00865937" w:rsidRDefault="00865937" w:rsidP="00865937">
      <w:pPr>
        <w:pStyle w:val="Corpodetexto"/>
      </w:pPr>
      <w:r>
        <w:lastRenderedPageBreak/>
        <w:t xml:space="preserve">- </w:t>
      </w:r>
      <w:r w:rsidRPr="00865937">
        <w:t>Os interessados serão responsáveis pela fidelidade e legitimidade das informações e dos documentos apresentados, em qualquer época ou fase do processo.  </w:t>
      </w:r>
    </w:p>
    <w:p w14:paraId="21956DA9" w14:textId="0A3B7E35" w:rsidR="00865937" w:rsidRPr="00865937" w:rsidRDefault="00865937" w:rsidP="00865937">
      <w:pPr>
        <w:pStyle w:val="Corpodetexto"/>
      </w:pPr>
      <w:r>
        <w:t xml:space="preserve">- </w:t>
      </w:r>
      <w:r w:rsidRPr="00865937">
        <w:t xml:space="preserve">O desatendimento de exigências formais, não essenciais, não importará o afastamento da interessada, desde que seja possível a aferição da sua </w:t>
      </w:r>
      <w:r w:rsidR="00F44985">
        <w:t xml:space="preserve">identificação, legitimidade e conteúdo </w:t>
      </w:r>
      <w:r w:rsidR="002D0C87">
        <w:t>da manifestação</w:t>
      </w:r>
      <w:r w:rsidRPr="00865937">
        <w:t>. </w:t>
      </w:r>
    </w:p>
    <w:p w14:paraId="7C9C9DD8" w14:textId="31093201" w:rsidR="00865937" w:rsidRPr="00865937" w:rsidRDefault="00865937" w:rsidP="00865937">
      <w:pPr>
        <w:pStyle w:val="Corpodetexto"/>
      </w:pPr>
      <w:r>
        <w:t xml:space="preserve">- </w:t>
      </w:r>
      <w:r w:rsidRPr="00865937">
        <w:t xml:space="preserve">As normas que disciplinam este procedimento serão sempre interpretadas em favor da ampliação da </w:t>
      </w:r>
      <w:r w:rsidR="00693855">
        <w:t>participação</w:t>
      </w:r>
      <w:r w:rsidRPr="00865937">
        <w:t>, desde que não comprometam o interesse da Administração e a segurança do processo. </w:t>
      </w:r>
    </w:p>
    <w:p w14:paraId="4FC98AFD" w14:textId="7821AB2E" w:rsidR="00865937" w:rsidRPr="00865937" w:rsidRDefault="00865937" w:rsidP="00865937">
      <w:pPr>
        <w:pStyle w:val="Corpodetexto"/>
      </w:pPr>
      <w:r>
        <w:t xml:space="preserve">- </w:t>
      </w:r>
      <w:r w:rsidRPr="00865937">
        <w:t xml:space="preserve">Na contagem dos prazos estabelecidos neste edital, excluir-se-á o dia do início e incluir-se-á o do vencimento, e considerar-se-ão os dias </w:t>
      </w:r>
      <w:r>
        <w:t>úteis</w:t>
      </w:r>
      <w:r w:rsidRPr="00865937">
        <w:t>, exceto quando for explicitamente disposto em contrário: </w:t>
      </w:r>
    </w:p>
    <w:p w14:paraId="6F353FAE" w14:textId="7B0B5079" w:rsidR="00865937" w:rsidRPr="00865937" w:rsidRDefault="00865937" w:rsidP="00865937">
      <w:pPr>
        <w:pStyle w:val="Corpodetexto"/>
      </w:pPr>
      <w:r>
        <w:t xml:space="preserve">- </w:t>
      </w:r>
      <w:r w:rsidRPr="00865937">
        <w:t>Só se iniciam e vencem prazos em dias em que houver expediente no MPSC.  </w:t>
      </w:r>
    </w:p>
    <w:p w14:paraId="0CC1E7F6" w14:textId="77777777" w:rsidR="00865937" w:rsidRPr="00865937" w:rsidRDefault="00865937" w:rsidP="00865937">
      <w:pPr>
        <w:pStyle w:val="Corpodetexto"/>
      </w:pPr>
    </w:p>
    <w:p w14:paraId="14A096BB" w14:textId="77777777" w:rsidR="002A6342" w:rsidRPr="00CD66DD" w:rsidRDefault="00685FEA">
      <w:pPr>
        <w:pStyle w:val="Corpodetexto"/>
        <w:rPr>
          <w:color w:val="auto"/>
        </w:rPr>
      </w:pPr>
      <w:r w:rsidRPr="00CD66DD">
        <w:rPr>
          <w:color w:val="auto"/>
        </w:rPr>
        <w:t xml:space="preserve">Florianópolis, ____ de ____________ </w:t>
      </w:r>
      <w:proofErr w:type="spellStart"/>
      <w:r w:rsidRPr="00CD66DD">
        <w:rPr>
          <w:color w:val="auto"/>
        </w:rPr>
        <w:t>de</w:t>
      </w:r>
      <w:proofErr w:type="spellEnd"/>
      <w:r w:rsidRPr="00CD66DD">
        <w:rPr>
          <w:color w:val="auto"/>
        </w:rPr>
        <w:t xml:space="preserve"> 2026.</w:t>
      </w:r>
    </w:p>
    <w:p w14:paraId="478D6D80" w14:textId="77777777" w:rsidR="00BE3C92" w:rsidRPr="00BE3C92" w:rsidRDefault="00685FEA" w:rsidP="00BE3C92">
      <w:pPr>
        <w:pStyle w:val="Corpodetexto"/>
        <w:rPr>
          <w:color w:val="auto"/>
        </w:rPr>
      </w:pPr>
      <w:r w:rsidRPr="00CD66DD">
        <w:rPr>
          <w:color w:val="auto"/>
        </w:rPr>
        <w:br/>
      </w:r>
      <w:r w:rsidR="00BE3C92" w:rsidRPr="00BE3C92">
        <w:rPr>
          <w:color w:val="auto"/>
        </w:rPr>
        <w:t> </w:t>
      </w:r>
    </w:p>
    <w:p w14:paraId="17AEA52A" w14:textId="0075EB30" w:rsidR="00BE3C92" w:rsidRPr="00BE3C92" w:rsidRDefault="00BE3C92" w:rsidP="00BE3C92">
      <w:pPr>
        <w:pStyle w:val="Corpodetexto"/>
        <w:jc w:val="center"/>
        <w:rPr>
          <w:color w:val="auto"/>
        </w:rPr>
      </w:pPr>
      <w:r w:rsidRPr="00BE3C92">
        <w:rPr>
          <w:color w:val="auto"/>
        </w:rPr>
        <w:t>[assinado digitalmente]</w:t>
      </w:r>
    </w:p>
    <w:p w14:paraId="66510962" w14:textId="77777777" w:rsidR="00BE3C92" w:rsidRDefault="00BE3C92" w:rsidP="00BE3C92">
      <w:pPr>
        <w:pStyle w:val="Corpodetexto"/>
        <w:jc w:val="center"/>
        <w:rPr>
          <w:b/>
          <w:bCs/>
          <w:color w:val="auto"/>
        </w:rPr>
      </w:pPr>
      <w:r>
        <w:rPr>
          <w:b/>
          <w:bCs/>
          <w:color w:val="auto"/>
        </w:rPr>
        <w:t>XXXXXXXXXXXXXXXX</w:t>
      </w:r>
    </w:p>
    <w:p w14:paraId="724CCD4B" w14:textId="77777777" w:rsidR="000E6176" w:rsidRDefault="00BE3C92" w:rsidP="000E6176">
      <w:pPr>
        <w:pStyle w:val="Corpodetexto"/>
        <w:spacing w:before="0" w:after="0" w:line="240" w:lineRule="auto"/>
        <w:jc w:val="center"/>
        <w:rPr>
          <w:color w:val="auto"/>
        </w:rPr>
      </w:pPr>
      <w:r w:rsidRPr="00BE3C92">
        <w:rPr>
          <w:color w:val="auto"/>
        </w:rPr>
        <w:t xml:space="preserve">Presidente da </w:t>
      </w:r>
      <w:r w:rsidR="000E6176" w:rsidRPr="000E6176">
        <w:rPr>
          <w:color w:val="auto"/>
        </w:rPr>
        <w:t>Comissão de Recebimento</w:t>
      </w:r>
    </w:p>
    <w:p w14:paraId="65FE8D9B" w14:textId="1B965BCF" w:rsidR="00BE3C92" w:rsidRDefault="000E6176" w:rsidP="000E6176">
      <w:pPr>
        <w:pStyle w:val="Corpodetexto"/>
        <w:spacing w:before="0" w:after="0" w:line="240" w:lineRule="auto"/>
        <w:jc w:val="center"/>
        <w:rPr>
          <w:color w:val="auto"/>
        </w:rPr>
      </w:pPr>
      <w:r w:rsidRPr="000E6176">
        <w:rPr>
          <w:color w:val="auto"/>
        </w:rPr>
        <w:t xml:space="preserve"> de Manifestação de Interesse</w:t>
      </w:r>
    </w:p>
    <w:p w14:paraId="21A7A4A6" w14:textId="77777777" w:rsidR="000E6176" w:rsidRDefault="000E6176" w:rsidP="000E6176">
      <w:pPr>
        <w:pStyle w:val="Corpodetexto"/>
        <w:spacing w:before="0" w:after="0" w:line="240" w:lineRule="auto"/>
        <w:jc w:val="center"/>
        <w:rPr>
          <w:color w:val="auto"/>
        </w:rPr>
      </w:pPr>
    </w:p>
    <w:p w14:paraId="3C2F9FD5" w14:textId="77777777" w:rsidR="000E6176" w:rsidRDefault="000E6176" w:rsidP="000E6176">
      <w:pPr>
        <w:pStyle w:val="Corpodetexto"/>
        <w:spacing w:before="0" w:after="0" w:line="240" w:lineRule="auto"/>
        <w:jc w:val="center"/>
        <w:rPr>
          <w:color w:val="auto"/>
        </w:rPr>
      </w:pPr>
    </w:p>
    <w:p w14:paraId="7780EC3F" w14:textId="77777777" w:rsidR="0024615C" w:rsidRDefault="0024615C" w:rsidP="000E6176">
      <w:pPr>
        <w:pStyle w:val="Corpodetexto"/>
        <w:spacing w:before="0" w:after="0" w:line="240" w:lineRule="auto"/>
        <w:jc w:val="center"/>
        <w:rPr>
          <w:color w:val="auto"/>
        </w:rPr>
      </w:pPr>
    </w:p>
    <w:p w14:paraId="5EEB2C3C" w14:textId="77777777" w:rsidR="0024615C" w:rsidRDefault="0024615C" w:rsidP="000E6176">
      <w:pPr>
        <w:pStyle w:val="Corpodetexto"/>
        <w:spacing w:before="0" w:after="0" w:line="240" w:lineRule="auto"/>
        <w:jc w:val="center"/>
        <w:rPr>
          <w:color w:val="auto"/>
        </w:rPr>
      </w:pPr>
    </w:p>
    <w:p w14:paraId="2BBAF365" w14:textId="77777777" w:rsidR="0024615C" w:rsidRDefault="0024615C" w:rsidP="000E6176">
      <w:pPr>
        <w:pStyle w:val="Corpodetexto"/>
        <w:spacing w:before="0" w:after="0" w:line="240" w:lineRule="auto"/>
        <w:jc w:val="center"/>
        <w:rPr>
          <w:color w:val="auto"/>
        </w:rPr>
      </w:pPr>
    </w:p>
    <w:p w14:paraId="41C162A6" w14:textId="77777777" w:rsidR="0024615C" w:rsidRDefault="0024615C" w:rsidP="000E6176">
      <w:pPr>
        <w:pStyle w:val="Corpodetexto"/>
        <w:spacing w:before="0" w:after="0" w:line="240" w:lineRule="auto"/>
        <w:jc w:val="center"/>
        <w:rPr>
          <w:color w:val="auto"/>
        </w:rPr>
      </w:pPr>
    </w:p>
    <w:p w14:paraId="17DD46BC" w14:textId="77777777" w:rsidR="0024615C" w:rsidRDefault="0024615C" w:rsidP="000E6176">
      <w:pPr>
        <w:pStyle w:val="Corpodetexto"/>
        <w:spacing w:before="0" w:after="0" w:line="240" w:lineRule="auto"/>
        <w:jc w:val="center"/>
        <w:rPr>
          <w:color w:val="auto"/>
        </w:rPr>
      </w:pPr>
    </w:p>
    <w:p w14:paraId="5DF4B1B0" w14:textId="77777777" w:rsidR="0024615C" w:rsidRDefault="0024615C" w:rsidP="000E6176">
      <w:pPr>
        <w:pStyle w:val="Corpodetexto"/>
        <w:spacing w:before="0" w:after="0" w:line="240" w:lineRule="auto"/>
        <w:jc w:val="center"/>
        <w:rPr>
          <w:color w:val="auto"/>
        </w:rPr>
      </w:pPr>
    </w:p>
    <w:p w14:paraId="4522582C" w14:textId="77777777" w:rsidR="0024615C" w:rsidRDefault="0024615C" w:rsidP="000E6176">
      <w:pPr>
        <w:pStyle w:val="Corpodetexto"/>
        <w:spacing w:before="0" w:after="0" w:line="240" w:lineRule="auto"/>
        <w:jc w:val="center"/>
        <w:rPr>
          <w:color w:val="auto"/>
        </w:rPr>
      </w:pPr>
    </w:p>
    <w:p w14:paraId="7475179B" w14:textId="77777777" w:rsidR="000E6176" w:rsidRDefault="000E6176" w:rsidP="000E6176">
      <w:pPr>
        <w:pStyle w:val="Corpodetexto"/>
        <w:spacing w:before="0" w:after="0" w:line="240" w:lineRule="auto"/>
        <w:jc w:val="center"/>
        <w:rPr>
          <w:color w:val="auto"/>
        </w:rPr>
      </w:pPr>
    </w:p>
    <w:p w14:paraId="6A49683E" w14:textId="77777777" w:rsidR="004F5F1F" w:rsidRDefault="004F5F1F" w:rsidP="000E6176">
      <w:pPr>
        <w:pStyle w:val="Corpodetexto"/>
        <w:spacing w:before="0" w:after="0" w:line="240" w:lineRule="auto"/>
        <w:jc w:val="center"/>
        <w:rPr>
          <w:color w:val="auto"/>
        </w:rPr>
      </w:pPr>
    </w:p>
    <w:p w14:paraId="7C0D593E" w14:textId="77777777" w:rsidR="004F5F1F" w:rsidRDefault="004F5F1F" w:rsidP="000E6176">
      <w:pPr>
        <w:pStyle w:val="Corpodetexto"/>
        <w:spacing w:before="0" w:after="0" w:line="240" w:lineRule="auto"/>
        <w:jc w:val="center"/>
        <w:rPr>
          <w:color w:val="auto"/>
        </w:rPr>
      </w:pPr>
    </w:p>
    <w:p w14:paraId="5BB2CA4B" w14:textId="77777777" w:rsidR="004F5F1F" w:rsidRDefault="004F5F1F" w:rsidP="000E6176">
      <w:pPr>
        <w:pStyle w:val="Corpodetexto"/>
        <w:spacing w:before="0" w:after="0" w:line="240" w:lineRule="auto"/>
        <w:jc w:val="center"/>
        <w:rPr>
          <w:color w:val="auto"/>
        </w:rPr>
      </w:pPr>
    </w:p>
    <w:p w14:paraId="55E4D9A1" w14:textId="77777777" w:rsidR="004F5F1F" w:rsidRDefault="004F5F1F" w:rsidP="000E6176">
      <w:pPr>
        <w:pStyle w:val="Corpodetexto"/>
        <w:spacing w:before="0" w:after="0" w:line="240" w:lineRule="auto"/>
        <w:jc w:val="center"/>
        <w:rPr>
          <w:color w:val="auto"/>
        </w:rPr>
      </w:pPr>
    </w:p>
    <w:p w14:paraId="33D351DC" w14:textId="77777777" w:rsidR="004F5F1F" w:rsidRPr="00BE3C92" w:rsidRDefault="004F5F1F" w:rsidP="000E6176">
      <w:pPr>
        <w:pStyle w:val="Corpodetexto"/>
        <w:spacing w:before="0" w:after="0" w:line="240" w:lineRule="auto"/>
        <w:jc w:val="center"/>
        <w:rPr>
          <w:color w:val="auto"/>
        </w:rPr>
      </w:pPr>
    </w:p>
    <w:p w14:paraId="05D1B593" w14:textId="52FC7C5F" w:rsidR="002A6342" w:rsidRPr="00BE3C92" w:rsidRDefault="00BE3C92" w:rsidP="00BE3C92">
      <w:pPr>
        <w:pStyle w:val="Ttulo1"/>
        <w:jc w:val="center"/>
        <w:rPr>
          <w:rFonts w:ascii="Arial" w:hAnsi="Arial" w:cs="Arial"/>
          <w:color w:val="auto"/>
          <w:sz w:val="24"/>
          <w:szCs w:val="24"/>
          <w:u w:val="single"/>
        </w:rPr>
      </w:pPr>
      <w:bookmarkStart w:id="110" w:name="Xa3265ea8979b835eb3847a6dbfe9a6ad7f824b3"/>
      <w:bookmarkStart w:id="111" w:name="_Toc1410681774"/>
      <w:r w:rsidRPr="00BE3C92">
        <w:rPr>
          <w:rFonts w:ascii="Arial" w:hAnsi="Arial" w:cs="Arial"/>
          <w:color w:val="auto"/>
          <w:sz w:val="24"/>
          <w:szCs w:val="24"/>
          <w:u w:val="single"/>
        </w:rPr>
        <w:t xml:space="preserve">ANEXO I – </w:t>
      </w:r>
      <w:r w:rsidR="00685FEA" w:rsidRPr="00BE3C92">
        <w:rPr>
          <w:rFonts w:ascii="Arial" w:hAnsi="Arial" w:cs="Arial"/>
          <w:color w:val="auto"/>
          <w:sz w:val="24"/>
          <w:szCs w:val="24"/>
          <w:u w:val="single"/>
        </w:rPr>
        <w:t>T</w:t>
      </w:r>
      <w:r w:rsidRPr="00BE3C92">
        <w:rPr>
          <w:rFonts w:ascii="Arial" w:hAnsi="Arial" w:cs="Arial"/>
          <w:color w:val="auto"/>
          <w:sz w:val="24"/>
          <w:szCs w:val="24"/>
          <w:u w:val="single"/>
        </w:rPr>
        <w:t>ERMO DE COMPROMISSO DE SIGILO</w:t>
      </w:r>
      <w:bookmarkEnd w:id="110"/>
      <w:bookmarkEnd w:id="111"/>
      <w:r w:rsidR="005036CB">
        <w:rPr>
          <w:rFonts w:ascii="Arial" w:hAnsi="Arial" w:cs="Arial"/>
          <w:color w:val="auto"/>
          <w:sz w:val="24"/>
          <w:szCs w:val="24"/>
          <w:u w:val="single"/>
        </w:rPr>
        <w:t xml:space="preserve"> DO PARTICIPANTE</w:t>
      </w:r>
    </w:p>
    <w:p w14:paraId="6A2A3CBD" w14:textId="77777777" w:rsidR="00BE3C92" w:rsidRDefault="00BE3C92">
      <w:pPr>
        <w:pStyle w:val="FirstParagraph"/>
        <w:rPr>
          <w:b/>
          <w:color w:val="auto"/>
        </w:rPr>
      </w:pPr>
    </w:p>
    <w:p w14:paraId="592F7176" w14:textId="1A0FC5F6" w:rsidR="002A6342" w:rsidRPr="00CD66DD" w:rsidRDefault="00685FEA">
      <w:pPr>
        <w:pStyle w:val="FirstParagraph"/>
        <w:rPr>
          <w:color w:val="auto"/>
        </w:rPr>
      </w:pPr>
      <w:r w:rsidRPr="00CD66DD">
        <w:rPr>
          <w:b/>
          <w:color w:val="auto"/>
        </w:rPr>
        <w:t>Procedimento de Manifestação de Interesse nº ____/2026. Projeto Artemis.</w:t>
      </w:r>
    </w:p>
    <w:p w14:paraId="0C20AA64" w14:textId="77777777" w:rsidR="002A6342" w:rsidRPr="00CD66DD" w:rsidRDefault="00685FEA">
      <w:pPr>
        <w:pStyle w:val="Corpodetexto"/>
        <w:rPr>
          <w:color w:val="auto"/>
        </w:rPr>
      </w:pPr>
      <w:r w:rsidRPr="00CD66DD">
        <w:rPr>
          <w:color w:val="auto"/>
        </w:rPr>
        <w:br/>
      </w:r>
    </w:p>
    <w:p w14:paraId="5C356EBB" w14:textId="60CF26E7" w:rsidR="002A6342" w:rsidRPr="00CD66DD" w:rsidRDefault="00685FEA">
      <w:pPr>
        <w:pStyle w:val="Corpodetexto"/>
        <w:rPr>
          <w:color w:val="auto"/>
        </w:rPr>
      </w:pPr>
      <w:r w:rsidRPr="00CD66DD">
        <w:rPr>
          <w:color w:val="auto"/>
        </w:rPr>
        <w:t>[RAZÃO SOCIAL], inscrita no CNPJ nº [____], por intermédio de seu representante legal, Sr.(a) [____], inscrito(a) no CPF nº [____], COMPROMETE-SE a manter o mais absoluto sigilo em relação a todas as informações, dados e documentos a que tenha acesso em decorrência do Procedimento de Manifestação de Interesse, não os divulgando a terceiros nem os utilizando para finalidades estranhas ao objeto do procedimento.</w:t>
      </w:r>
    </w:p>
    <w:p w14:paraId="08E5E2D0" w14:textId="161485F1" w:rsidR="002A6342" w:rsidRPr="00CD66DD" w:rsidRDefault="00685FEA">
      <w:pPr>
        <w:pStyle w:val="Corpodetexto"/>
        <w:rPr>
          <w:color w:val="auto"/>
        </w:rPr>
      </w:pPr>
      <w:r w:rsidRPr="00CD66DD">
        <w:rPr>
          <w:color w:val="auto"/>
        </w:rPr>
        <w:t>São consideradas confidenciais: (i) as informações institucionais sobre necessidades, sistemas e infraestrutura tecnológica do MPSC; (</w:t>
      </w:r>
      <w:proofErr w:type="spellStart"/>
      <w:r w:rsidRPr="00CD66DD">
        <w:rPr>
          <w:color w:val="auto"/>
        </w:rPr>
        <w:t>ii</w:t>
      </w:r>
      <w:proofErr w:type="spellEnd"/>
      <w:r w:rsidRPr="00CD66DD">
        <w:rPr>
          <w:color w:val="auto"/>
        </w:rPr>
        <w:t>) o conteúdo das sessões públicas de demonstração; (</w:t>
      </w:r>
      <w:proofErr w:type="spellStart"/>
      <w:r w:rsidRPr="00CD66DD">
        <w:rPr>
          <w:color w:val="auto"/>
        </w:rPr>
        <w:t>i</w:t>
      </w:r>
      <w:r w:rsidR="002D06B9">
        <w:rPr>
          <w:color w:val="auto"/>
        </w:rPr>
        <w:t>II</w:t>
      </w:r>
      <w:proofErr w:type="spellEnd"/>
      <w:r w:rsidRPr="00CD66DD">
        <w:rPr>
          <w:color w:val="auto"/>
        </w:rPr>
        <w:t>) o know-how, técnicas e modelos funcionais a que se tenha acesso em razão do procedimento.</w:t>
      </w:r>
    </w:p>
    <w:p w14:paraId="763B0819" w14:textId="77777777" w:rsidR="002A6342" w:rsidRPr="00CD66DD" w:rsidRDefault="00685FEA">
      <w:pPr>
        <w:pStyle w:val="Corpodetexto"/>
        <w:rPr>
          <w:color w:val="auto"/>
        </w:rPr>
      </w:pPr>
      <w:r w:rsidRPr="00CD66DD">
        <w:rPr>
          <w:color w:val="auto"/>
        </w:rPr>
        <w:t>O descumprimento deste Termo caracteriza irregularidade grave, sujeitando o signatário às sanções administrativas e às responsabilidades civis, penais e administrativas aplicáveis.</w:t>
      </w:r>
    </w:p>
    <w:p w14:paraId="51B28C4F" w14:textId="77777777" w:rsidR="002A6342" w:rsidRPr="00CD66DD" w:rsidRDefault="00685FEA">
      <w:pPr>
        <w:pStyle w:val="Corpodetexto"/>
        <w:rPr>
          <w:color w:val="auto"/>
        </w:rPr>
      </w:pPr>
      <w:r w:rsidRPr="00CD66DD">
        <w:rPr>
          <w:color w:val="auto"/>
        </w:rPr>
        <w:t>A vigência do presente Termo inicia-se na assinatura e permanece vinculante após o encerramento do procedimento, no que diz respeito às informações classificadas como confidenciais e enquanto perdurar sua natureza sigilosa.</w:t>
      </w:r>
    </w:p>
    <w:p w14:paraId="49BD9BD3" w14:textId="77777777" w:rsidR="002A6342" w:rsidRPr="00CD66DD" w:rsidRDefault="00685FEA">
      <w:pPr>
        <w:pStyle w:val="Corpodetexto"/>
        <w:rPr>
          <w:color w:val="auto"/>
        </w:rPr>
      </w:pPr>
      <w:r w:rsidRPr="00CD66DD">
        <w:rPr>
          <w:color w:val="auto"/>
        </w:rPr>
        <w:br/>
      </w:r>
    </w:p>
    <w:p w14:paraId="0A0FC16D" w14:textId="77777777" w:rsidR="002A6342" w:rsidRPr="00CD66DD" w:rsidRDefault="00685FEA">
      <w:pPr>
        <w:pStyle w:val="Corpodetexto"/>
        <w:rPr>
          <w:color w:val="auto"/>
        </w:rPr>
      </w:pPr>
      <w:r w:rsidRPr="00CD66DD">
        <w:rPr>
          <w:color w:val="auto"/>
        </w:rPr>
        <w:t xml:space="preserve">______________, ____ de _____________ </w:t>
      </w:r>
      <w:proofErr w:type="spellStart"/>
      <w:r w:rsidRPr="00CD66DD">
        <w:rPr>
          <w:color w:val="auto"/>
        </w:rPr>
        <w:t>de</w:t>
      </w:r>
      <w:proofErr w:type="spellEnd"/>
      <w:r w:rsidRPr="00CD66DD">
        <w:rPr>
          <w:color w:val="auto"/>
        </w:rPr>
        <w:t xml:space="preserve"> 2026.</w:t>
      </w:r>
    </w:p>
    <w:p w14:paraId="197C28EC" w14:textId="77777777" w:rsidR="002A6342" w:rsidRPr="00CD66DD" w:rsidRDefault="00685FEA">
      <w:pPr>
        <w:pStyle w:val="Corpodetexto"/>
        <w:rPr>
          <w:color w:val="auto"/>
        </w:rPr>
      </w:pPr>
      <w:r w:rsidRPr="00CD66DD">
        <w:rPr>
          <w:color w:val="auto"/>
        </w:rPr>
        <w:br/>
      </w:r>
    </w:p>
    <w:p w14:paraId="4B3AB3A9" w14:textId="77777777" w:rsidR="002A6342" w:rsidRPr="00CD66DD" w:rsidRDefault="00000000">
      <w:pPr>
        <w:rPr>
          <w:color w:val="auto"/>
        </w:rPr>
      </w:pPr>
      <w:r>
        <w:rPr>
          <w:color w:val="auto"/>
        </w:rPr>
        <w:pict w14:anchorId="08475BE9">
          <v:rect id="_x0000_i1025" style="width:0;height:1.5pt" o:hralign="center" o:hrstd="t" o:hr="t"/>
        </w:pict>
      </w:r>
    </w:p>
    <w:p w14:paraId="260B30A4" w14:textId="77777777" w:rsidR="002A6342" w:rsidRPr="00CD66DD" w:rsidRDefault="00685FEA">
      <w:pPr>
        <w:pStyle w:val="FirstParagraph"/>
        <w:rPr>
          <w:color w:val="auto"/>
        </w:rPr>
      </w:pPr>
      <w:r w:rsidRPr="00CD66DD">
        <w:rPr>
          <w:color w:val="auto"/>
        </w:rPr>
        <w:t>[Nome, cargo e assinatura do representante legal]</w:t>
      </w:r>
    </w:p>
    <w:p w14:paraId="1C7F4974" w14:textId="77777777" w:rsidR="003C51DB" w:rsidRDefault="003C51DB" w:rsidP="00CF1C10">
      <w:pPr>
        <w:pStyle w:val="Ttulo1"/>
        <w:jc w:val="center"/>
        <w:rPr>
          <w:rFonts w:ascii="Arial" w:hAnsi="Arial" w:cs="Arial"/>
          <w:color w:val="auto"/>
          <w:sz w:val="22"/>
          <w:szCs w:val="22"/>
          <w:u w:val="single"/>
        </w:rPr>
      </w:pPr>
      <w:bookmarkStart w:id="112" w:name="X0ccf7eba77b27ddb4bff0f3ced30fff8ca02540"/>
      <w:bookmarkStart w:id="113" w:name="_Toc2013797403"/>
    </w:p>
    <w:p w14:paraId="46040A68" w14:textId="793FB7E8" w:rsidR="00CF1C10" w:rsidRPr="00B84EDC" w:rsidRDefault="00CF1C10" w:rsidP="00CF1C10">
      <w:pPr>
        <w:pStyle w:val="Ttulo1"/>
        <w:jc w:val="center"/>
        <w:rPr>
          <w:rFonts w:ascii="Arial" w:hAnsi="Arial" w:cs="Arial"/>
          <w:color w:val="auto"/>
          <w:sz w:val="22"/>
          <w:szCs w:val="22"/>
          <w:u w:val="single"/>
        </w:rPr>
      </w:pPr>
      <w:r w:rsidRPr="00B84EDC">
        <w:rPr>
          <w:rFonts w:ascii="Arial" w:hAnsi="Arial" w:cs="Arial"/>
          <w:color w:val="auto"/>
          <w:sz w:val="22"/>
          <w:szCs w:val="22"/>
          <w:u w:val="single"/>
        </w:rPr>
        <w:t>ANEXO II – TERMO DE CONFIDENCIALIDADE DA COMISSÃO E DOS   ASSESSORES TÉCNICOS</w:t>
      </w:r>
    </w:p>
    <w:p w14:paraId="2410100C" w14:textId="77777777" w:rsidR="00CF1C10" w:rsidRPr="00B84EDC" w:rsidRDefault="00CF1C10" w:rsidP="00CF1C10">
      <w:pPr>
        <w:pStyle w:val="FirstParagraph"/>
        <w:rPr>
          <w:b/>
          <w:color w:val="auto"/>
          <w:sz w:val="22"/>
          <w:szCs w:val="22"/>
        </w:rPr>
      </w:pPr>
    </w:p>
    <w:p w14:paraId="17447527" w14:textId="77777777" w:rsidR="00CF1C10" w:rsidRPr="00B84EDC" w:rsidRDefault="00CF1C10" w:rsidP="00CF1C10">
      <w:pPr>
        <w:pStyle w:val="FirstParagraph"/>
        <w:rPr>
          <w:color w:val="auto"/>
          <w:sz w:val="22"/>
          <w:szCs w:val="22"/>
        </w:rPr>
      </w:pPr>
      <w:r w:rsidRPr="00B84EDC">
        <w:rPr>
          <w:b/>
          <w:color w:val="auto"/>
          <w:sz w:val="22"/>
          <w:szCs w:val="22"/>
        </w:rPr>
        <w:t>Procedimento de Manifestação de Interesse nº ____/2026. Projeto Artemis.</w:t>
      </w:r>
    </w:p>
    <w:p w14:paraId="384F1603" w14:textId="77777777" w:rsidR="00CF1C10" w:rsidRDefault="00CF1C10" w:rsidP="00CF1C10">
      <w:pPr>
        <w:pStyle w:val="Corpodetexto"/>
        <w:rPr>
          <w:color w:val="auto"/>
          <w:sz w:val="22"/>
          <w:szCs w:val="22"/>
        </w:rPr>
      </w:pPr>
    </w:p>
    <w:p w14:paraId="4D0C3772" w14:textId="77777777" w:rsidR="00CF1C10" w:rsidRPr="00B84EDC" w:rsidRDefault="00CF1C10" w:rsidP="00CF1C10">
      <w:pPr>
        <w:pStyle w:val="Corpodetexto"/>
        <w:rPr>
          <w:sz w:val="22"/>
          <w:szCs w:val="22"/>
        </w:rPr>
      </w:pPr>
      <w:r w:rsidRPr="00B84EDC">
        <w:rPr>
          <w:color w:val="auto"/>
          <w:sz w:val="22"/>
          <w:szCs w:val="22"/>
        </w:rPr>
        <w:t>Eu, [NOME], [cargo/função], CPF nº [____], na condição de membro da Comissão de Recebimento de Manifestação de Interesse ou de Assessor Técnico designado no Procedimento de Manifestação de Interesse nº ____/2026 – Projeto Artemis, comprometo-me a manter sigilo sobre todas as manifestações, documentos, dados e informações a que tiver acesso em razão do procedimento, especialmente aquelas de natureza comercial, técnica ou estratégica apresentadas pelos participantes.</w:t>
      </w:r>
    </w:p>
    <w:p w14:paraId="68B7FFC1" w14:textId="77777777" w:rsidR="00CF1C10" w:rsidRPr="00B84EDC" w:rsidRDefault="00CF1C10" w:rsidP="00CF1C10">
      <w:pPr>
        <w:pStyle w:val="Corpodetexto"/>
        <w:rPr>
          <w:sz w:val="22"/>
          <w:szCs w:val="22"/>
        </w:rPr>
      </w:pPr>
      <w:r w:rsidRPr="00B84EDC">
        <w:rPr>
          <w:color w:val="auto"/>
          <w:sz w:val="22"/>
          <w:szCs w:val="22"/>
        </w:rPr>
        <w:t>Comprometo-me a não divulgar, reproduzir, compartilhar ou utilizar tais informações para finalidade diversa da análise e instrução do PMI, inclusive após o encerramento do procedimento, enquanto preservada sua natureza confidencial ou enquanto assim indicado pelo participante e reconhecido pela Administração.</w:t>
      </w:r>
    </w:p>
    <w:p w14:paraId="75DB8C2A" w14:textId="77777777" w:rsidR="00CF1C10" w:rsidRPr="00B84EDC" w:rsidRDefault="00CF1C10" w:rsidP="00CF1C10">
      <w:pPr>
        <w:pStyle w:val="Corpodetexto"/>
        <w:rPr>
          <w:sz w:val="22"/>
          <w:szCs w:val="22"/>
        </w:rPr>
      </w:pPr>
      <w:r w:rsidRPr="00B84EDC">
        <w:rPr>
          <w:color w:val="auto"/>
          <w:sz w:val="22"/>
          <w:szCs w:val="22"/>
        </w:rPr>
        <w:t>O acesso às informações confidenciais será restrito aos agentes formalmente autorizados, devendo ser adotadas as cautelas necessárias para impedir divulgação indevida, direta ou indireta, a outros participantes, terceiros ou pessoas não envolvidas na instrução do procedimento.</w:t>
      </w:r>
    </w:p>
    <w:p w14:paraId="029D2D89" w14:textId="77777777" w:rsidR="00CF1C10" w:rsidRPr="00B84EDC" w:rsidRDefault="00CF1C10" w:rsidP="00CF1C10">
      <w:pPr>
        <w:pStyle w:val="Corpodetexto"/>
        <w:rPr>
          <w:sz w:val="22"/>
          <w:szCs w:val="22"/>
        </w:rPr>
      </w:pPr>
      <w:r w:rsidRPr="00B84EDC">
        <w:rPr>
          <w:color w:val="auto"/>
          <w:sz w:val="22"/>
          <w:szCs w:val="22"/>
        </w:rPr>
        <w:t>O descumprimento deste Termo caracteriza falta grave e sujeita o signatário às responsabilidades administrativas, civis e penais cabíveis, sem prejuízo de outras medidas previstas em lei.</w:t>
      </w:r>
    </w:p>
    <w:p w14:paraId="62E88110" w14:textId="77777777" w:rsidR="00CF1C10" w:rsidRPr="00B84EDC" w:rsidRDefault="00CF1C10" w:rsidP="00CF1C10">
      <w:pPr>
        <w:pStyle w:val="Corpodetexto"/>
        <w:rPr>
          <w:kern w:val="2"/>
          <w:sz w:val="22"/>
          <w:szCs w:val="22"/>
          <w14:ligatures w14:val="standardContextual"/>
        </w:rPr>
      </w:pPr>
      <w:r w:rsidRPr="00B84EDC">
        <w:rPr>
          <w:color w:val="auto"/>
          <w:sz w:val="22"/>
          <w:szCs w:val="22"/>
        </w:rPr>
        <w:t>A vigência do presente Termo inicia-se na assinatura e permanece vinculante após o encerramento do procedimento, no que diz respeito às informações classificadas como confidenciais e enquanto perdurar sua natureza sigilosa.</w:t>
      </w:r>
    </w:p>
    <w:p w14:paraId="0CAC27AC" w14:textId="77777777" w:rsidR="00CF1C10" w:rsidRPr="00B84EDC" w:rsidRDefault="00CF1C10" w:rsidP="00CF1C10">
      <w:pPr>
        <w:pStyle w:val="Corpodetexto"/>
        <w:rPr>
          <w:color w:val="auto"/>
          <w:sz w:val="22"/>
          <w:szCs w:val="22"/>
        </w:rPr>
      </w:pPr>
    </w:p>
    <w:p w14:paraId="437AA855" w14:textId="77777777" w:rsidR="00CF1C10" w:rsidRPr="00B84EDC" w:rsidRDefault="00CF1C10" w:rsidP="00CF1C10">
      <w:pPr>
        <w:pStyle w:val="Corpodetexto"/>
        <w:jc w:val="center"/>
        <w:rPr>
          <w:color w:val="auto"/>
          <w:sz w:val="22"/>
          <w:szCs w:val="22"/>
        </w:rPr>
      </w:pPr>
      <w:r w:rsidRPr="00B84EDC">
        <w:rPr>
          <w:color w:val="auto"/>
          <w:sz w:val="22"/>
          <w:szCs w:val="22"/>
        </w:rPr>
        <w:t xml:space="preserve">______________, ____ de _____________ </w:t>
      </w:r>
      <w:proofErr w:type="spellStart"/>
      <w:r w:rsidRPr="00B84EDC">
        <w:rPr>
          <w:color w:val="auto"/>
          <w:sz w:val="22"/>
          <w:szCs w:val="22"/>
        </w:rPr>
        <w:t>de</w:t>
      </w:r>
      <w:proofErr w:type="spellEnd"/>
      <w:r w:rsidRPr="00B84EDC">
        <w:rPr>
          <w:color w:val="auto"/>
          <w:sz w:val="22"/>
          <w:szCs w:val="22"/>
        </w:rPr>
        <w:t xml:space="preserve"> 2026.</w:t>
      </w:r>
    </w:p>
    <w:p w14:paraId="20D44D1B" w14:textId="77777777" w:rsidR="00CF1C10" w:rsidRPr="00B84EDC" w:rsidRDefault="00CF1C10" w:rsidP="00CF1C10">
      <w:pPr>
        <w:pStyle w:val="Corpodetexto"/>
        <w:jc w:val="center"/>
        <w:rPr>
          <w:color w:val="auto"/>
          <w:sz w:val="22"/>
          <w:szCs w:val="22"/>
        </w:rPr>
      </w:pPr>
    </w:p>
    <w:p w14:paraId="0B9EBD88" w14:textId="77777777" w:rsidR="00CF1C10" w:rsidRPr="00B84EDC" w:rsidRDefault="00CF1C10" w:rsidP="00CF1C10">
      <w:pPr>
        <w:jc w:val="center"/>
        <w:rPr>
          <w:color w:val="auto"/>
          <w:sz w:val="22"/>
          <w:szCs w:val="22"/>
        </w:rPr>
      </w:pPr>
      <w:r>
        <w:rPr>
          <w:color w:val="auto"/>
          <w:sz w:val="22"/>
          <w:szCs w:val="22"/>
        </w:rPr>
        <w:t>__________________________________________</w:t>
      </w:r>
    </w:p>
    <w:p w14:paraId="63D9D123" w14:textId="77777777" w:rsidR="00CF1C10" w:rsidRPr="00B84EDC" w:rsidRDefault="00CF1C10" w:rsidP="00CF1C10">
      <w:pPr>
        <w:pStyle w:val="FirstParagraph"/>
        <w:jc w:val="center"/>
        <w:rPr>
          <w:sz w:val="22"/>
          <w:szCs w:val="22"/>
        </w:rPr>
      </w:pPr>
      <w:r>
        <w:rPr>
          <w:color w:val="auto"/>
          <w:sz w:val="22"/>
          <w:szCs w:val="22"/>
        </w:rPr>
        <w:t>[</w:t>
      </w:r>
      <w:r w:rsidRPr="00B84EDC">
        <w:rPr>
          <w:color w:val="auto"/>
          <w:sz w:val="22"/>
          <w:szCs w:val="22"/>
        </w:rPr>
        <w:t>assinatura]</w:t>
      </w:r>
    </w:p>
    <w:p w14:paraId="2AFEDE32" w14:textId="77777777" w:rsidR="00CF1C10" w:rsidRDefault="00CF1C10" w:rsidP="00CF1C10">
      <w:pPr>
        <w:pStyle w:val="Ttulo1"/>
        <w:rPr>
          <w:rFonts w:ascii="Arial" w:hAnsi="Arial" w:cs="Arial"/>
          <w:color w:val="auto"/>
          <w:sz w:val="24"/>
          <w:szCs w:val="24"/>
          <w:u w:val="single"/>
        </w:rPr>
      </w:pPr>
    </w:p>
    <w:p w14:paraId="1655B9AE" w14:textId="60D6C98C" w:rsidR="002A6342" w:rsidRPr="00BE3C92" w:rsidRDefault="00685FEA" w:rsidP="00CF1C10">
      <w:pPr>
        <w:pStyle w:val="Ttulo1"/>
        <w:jc w:val="center"/>
        <w:rPr>
          <w:rFonts w:ascii="Arial" w:hAnsi="Arial" w:cs="Arial"/>
          <w:color w:val="auto"/>
          <w:sz w:val="24"/>
          <w:szCs w:val="24"/>
          <w:u w:val="single"/>
        </w:rPr>
      </w:pPr>
      <w:r w:rsidRPr="00BE3C92">
        <w:rPr>
          <w:rFonts w:ascii="Arial" w:hAnsi="Arial" w:cs="Arial"/>
          <w:color w:val="auto"/>
          <w:sz w:val="24"/>
          <w:szCs w:val="24"/>
          <w:u w:val="single"/>
        </w:rPr>
        <w:t xml:space="preserve">Anexo </w:t>
      </w:r>
      <w:r w:rsidR="00BE3C92" w:rsidRPr="00BE3C92">
        <w:rPr>
          <w:rFonts w:ascii="Arial" w:hAnsi="Arial" w:cs="Arial"/>
          <w:color w:val="auto"/>
          <w:sz w:val="24"/>
          <w:szCs w:val="24"/>
          <w:u w:val="single"/>
        </w:rPr>
        <w:t>I</w:t>
      </w:r>
      <w:r w:rsidR="009E0B5B">
        <w:rPr>
          <w:rFonts w:ascii="Arial" w:hAnsi="Arial" w:cs="Arial"/>
          <w:color w:val="auto"/>
          <w:sz w:val="24"/>
          <w:szCs w:val="24"/>
          <w:u w:val="single"/>
        </w:rPr>
        <w:t>I</w:t>
      </w:r>
      <w:r w:rsidR="00BE3C92" w:rsidRPr="00BE3C92">
        <w:rPr>
          <w:rFonts w:ascii="Arial" w:hAnsi="Arial" w:cs="Arial"/>
          <w:color w:val="auto"/>
          <w:sz w:val="24"/>
          <w:szCs w:val="24"/>
          <w:u w:val="single"/>
        </w:rPr>
        <w:t xml:space="preserve">I – </w:t>
      </w:r>
      <w:r w:rsidRPr="00BE3C92">
        <w:rPr>
          <w:rFonts w:ascii="Arial" w:hAnsi="Arial" w:cs="Arial"/>
          <w:color w:val="auto"/>
          <w:sz w:val="24"/>
          <w:szCs w:val="24"/>
          <w:u w:val="single"/>
        </w:rPr>
        <w:t>M</w:t>
      </w:r>
      <w:r w:rsidR="00BE3C92" w:rsidRPr="00BE3C92">
        <w:rPr>
          <w:rFonts w:ascii="Arial" w:hAnsi="Arial" w:cs="Arial"/>
          <w:color w:val="auto"/>
          <w:sz w:val="24"/>
          <w:szCs w:val="24"/>
          <w:u w:val="single"/>
        </w:rPr>
        <w:t>ODELO DE MANIFESTAÇÃO DE INTERESSE</w:t>
      </w:r>
      <w:bookmarkEnd w:id="112"/>
      <w:bookmarkEnd w:id="113"/>
    </w:p>
    <w:p w14:paraId="44DF23F6" w14:textId="77777777" w:rsidR="00BE3C92" w:rsidRDefault="00BE3C92">
      <w:pPr>
        <w:pStyle w:val="FirstParagraph"/>
        <w:rPr>
          <w:b/>
          <w:color w:val="auto"/>
        </w:rPr>
      </w:pPr>
    </w:p>
    <w:p w14:paraId="49F5FD53" w14:textId="77777777" w:rsidR="00BE3C92" w:rsidRDefault="00BE3C92">
      <w:pPr>
        <w:pStyle w:val="FirstParagraph"/>
        <w:rPr>
          <w:b/>
          <w:color w:val="auto"/>
        </w:rPr>
      </w:pPr>
    </w:p>
    <w:p w14:paraId="71C1013B" w14:textId="3F736BA9" w:rsidR="002A6342" w:rsidRPr="00CD66DD" w:rsidRDefault="00685FEA">
      <w:pPr>
        <w:pStyle w:val="FirstParagraph"/>
        <w:rPr>
          <w:color w:val="auto"/>
        </w:rPr>
      </w:pPr>
      <w:r w:rsidRPr="00CD66DD">
        <w:rPr>
          <w:b/>
          <w:color w:val="auto"/>
        </w:rPr>
        <w:t>Procedimento de Manifestação de Interesse nº ____/2026. Projeto Artemis.</w:t>
      </w:r>
    </w:p>
    <w:p w14:paraId="1459170B" w14:textId="77777777" w:rsidR="002A6342" w:rsidRPr="00CD66DD" w:rsidRDefault="00685FEA">
      <w:pPr>
        <w:pStyle w:val="Corpodetexto"/>
        <w:rPr>
          <w:color w:val="auto"/>
        </w:rPr>
      </w:pPr>
      <w:r w:rsidRPr="00CD66DD">
        <w:rPr>
          <w:color w:val="auto"/>
        </w:rPr>
        <w:br/>
      </w:r>
    </w:p>
    <w:tbl>
      <w:tblPr>
        <w:tblStyle w:val="Table"/>
        <w:tblW w:w="0" w:type="pct"/>
        <w:tblLook w:val="07E0" w:firstRow="1" w:lastRow="1" w:firstColumn="1" w:lastColumn="1" w:noHBand="1" w:noVBand="1"/>
      </w:tblPr>
      <w:tblGrid>
        <w:gridCol w:w="3845"/>
        <w:gridCol w:w="222"/>
      </w:tblGrid>
      <w:tr w:rsidR="00CD66DD" w:rsidRPr="00CD66DD" w14:paraId="5CA3DAB1" w14:textId="77777777">
        <w:tc>
          <w:tcPr>
            <w:tcW w:w="0" w:type="auto"/>
            <w:tcBorders>
              <w:bottom w:val="single" w:sz="0" w:space="0" w:color="auto"/>
            </w:tcBorders>
            <w:vAlign w:val="bottom"/>
          </w:tcPr>
          <w:p w14:paraId="38D5B5F9" w14:textId="77777777" w:rsidR="002A6342" w:rsidRPr="00CD66DD" w:rsidRDefault="00685FEA">
            <w:pPr>
              <w:pStyle w:val="Compact"/>
              <w:jc w:val="left"/>
              <w:rPr>
                <w:color w:val="auto"/>
              </w:rPr>
            </w:pPr>
            <w:r w:rsidRPr="00CD66DD">
              <w:rPr>
                <w:color w:val="auto"/>
              </w:rPr>
              <w:t>1. Identificação da pessoa jurídica</w:t>
            </w:r>
          </w:p>
        </w:tc>
        <w:tc>
          <w:tcPr>
            <w:tcW w:w="0" w:type="auto"/>
            <w:tcBorders>
              <w:bottom w:val="single" w:sz="0" w:space="0" w:color="auto"/>
            </w:tcBorders>
            <w:vAlign w:val="bottom"/>
          </w:tcPr>
          <w:p w14:paraId="79B2D50A" w14:textId="77777777" w:rsidR="002A6342" w:rsidRPr="00CD66DD" w:rsidRDefault="002A6342">
            <w:pPr>
              <w:rPr>
                <w:color w:val="auto"/>
              </w:rPr>
            </w:pPr>
          </w:p>
        </w:tc>
      </w:tr>
      <w:tr w:rsidR="00CD66DD" w:rsidRPr="00CD66DD" w14:paraId="653E890B" w14:textId="77777777">
        <w:tc>
          <w:tcPr>
            <w:tcW w:w="0" w:type="auto"/>
          </w:tcPr>
          <w:p w14:paraId="15098E19" w14:textId="77777777" w:rsidR="002A6342" w:rsidRPr="00CD66DD" w:rsidRDefault="00685FEA">
            <w:pPr>
              <w:pStyle w:val="Compact"/>
              <w:jc w:val="left"/>
              <w:rPr>
                <w:color w:val="auto"/>
              </w:rPr>
            </w:pPr>
            <w:r w:rsidRPr="00CD66DD">
              <w:rPr>
                <w:color w:val="auto"/>
              </w:rPr>
              <w:t>Razão Social</w:t>
            </w:r>
          </w:p>
        </w:tc>
        <w:tc>
          <w:tcPr>
            <w:tcW w:w="0" w:type="auto"/>
          </w:tcPr>
          <w:p w14:paraId="2A9D07BC" w14:textId="77777777" w:rsidR="002A6342" w:rsidRPr="00CD66DD" w:rsidRDefault="002A6342">
            <w:pPr>
              <w:rPr>
                <w:color w:val="auto"/>
              </w:rPr>
            </w:pPr>
          </w:p>
        </w:tc>
      </w:tr>
      <w:tr w:rsidR="00CD66DD" w:rsidRPr="00CD66DD" w14:paraId="11709363" w14:textId="77777777">
        <w:tc>
          <w:tcPr>
            <w:tcW w:w="0" w:type="auto"/>
          </w:tcPr>
          <w:p w14:paraId="2B1C4B5B" w14:textId="77777777" w:rsidR="002A6342" w:rsidRPr="00CD66DD" w:rsidRDefault="00685FEA">
            <w:pPr>
              <w:pStyle w:val="Compact"/>
              <w:jc w:val="left"/>
              <w:rPr>
                <w:color w:val="auto"/>
              </w:rPr>
            </w:pPr>
            <w:r w:rsidRPr="00CD66DD">
              <w:rPr>
                <w:color w:val="auto"/>
              </w:rPr>
              <w:t>Nome de fantasia</w:t>
            </w:r>
          </w:p>
        </w:tc>
        <w:tc>
          <w:tcPr>
            <w:tcW w:w="0" w:type="auto"/>
          </w:tcPr>
          <w:p w14:paraId="7783AC29" w14:textId="77777777" w:rsidR="002A6342" w:rsidRPr="00CD66DD" w:rsidRDefault="002A6342">
            <w:pPr>
              <w:rPr>
                <w:color w:val="auto"/>
              </w:rPr>
            </w:pPr>
          </w:p>
        </w:tc>
      </w:tr>
      <w:tr w:rsidR="00CD66DD" w:rsidRPr="00CD66DD" w14:paraId="434993FB" w14:textId="77777777">
        <w:tc>
          <w:tcPr>
            <w:tcW w:w="0" w:type="auto"/>
          </w:tcPr>
          <w:p w14:paraId="26D3056C" w14:textId="77777777" w:rsidR="002A6342" w:rsidRPr="00CD66DD" w:rsidRDefault="00685FEA">
            <w:pPr>
              <w:pStyle w:val="Compact"/>
              <w:jc w:val="left"/>
              <w:rPr>
                <w:color w:val="auto"/>
              </w:rPr>
            </w:pPr>
            <w:r w:rsidRPr="00CD66DD">
              <w:rPr>
                <w:color w:val="auto"/>
              </w:rPr>
              <w:t>CNPJ</w:t>
            </w:r>
          </w:p>
        </w:tc>
        <w:tc>
          <w:tcPr>
            <w:tcW w:w="0" w:type="auto"/>
          </w:tcPr>
          <w:p w14:paraId="0883CC84" w14:textId="77777777" w:rsidR="002A6342" w:rsidRPr="00CD66DD" w:rsidRDefault="002A6342">
            <w:pPr>
              <w:rPr>
                <w:color w:val="auto"/>
              </w:rPr>
            </w:pPr>
          </w:p>
        </w:tc>
      </w:tr>
      <w:tr w:rsidR="00CD66DD" w:rsidRPr="00CD66DD" w14:paraId="04DEB780" w14:textId="77777777">
        <w:tc>
          <w:tcPr>
            <w:tcW w:w="0" w:type="auto"/>
          </w:tcPr>
          <w:p w14:paraId="78BEEE94" w14:textId="77777777" w:rsidR="002A6342" w:rsidRPr="00CD66DD" w:rsidRDefault="00685FEA">
            <w:pPr>
              <w:pStyle w:val="Compact"/>
              <w:jc w:val="left"/>
              <w:rPr>
                <w:color w:val="auto"/>
              </w:rPr>
            </w:pPr>
            <w:r w:rsidRPr="00CD66DD">
              <w:rPr>
                <w:color w:val="auto"/>
              </w:rPr>
              <w:t>Inscrição Estadual</w:t>
            </w:r>
          </w:p>
        </w:tc>
        <w:tc>
          <w:tcPr>
            <w:tcW w:w="0" w:type="auto"/>
          </w:tcPr>
          <w:p w14:paraId="4FD3A145" w14:textId="77777777" w:rsidR="002A6342" w:rsidRPr="00CD66DD" w:rsidRDefault="002A6342">
            <w:pPr>
              <w:rPr>
                <w:color w:val="auto"/>
              </w:rPr>
            </w:pPr>
          </w:p>
        </w:tc>
      </w:tr>
      <w:tr w:rsidR="00CD66DD" w:rsidRPr="00CD66DD" w14:paraId="42C3FB29" w14:textId="77777777">
        <w:tc>
          <w:tcPr>
            <w:tcW w:w="0" w:type="auto"/>
          </w:tcPr>
          <w:p w14:paraId="6F325E66" w14:textId="77777777" w:rsidR="002A6342" w:rsidRPr="00CD66DD" w:rsidRDefault="00685FEA">
            <w:pPr>
              <w:pStyle w:val="Compact"/>
              <w:jc w:val="left"/>
              <w:rPr>
                <w:color w:val="auto"/>
              </w:rPr>
            </w:pPr>
            <w:r w:rsidRPr="00CD66DD">
              <w:rPr>
                <w:color w:val="auto"/>
              </w:rPr>
              <w:t>Ramo de atividade</w:t>
            </w:r>
          </w:p>
        </w:tc>
        <w:tc>
          <w:tcPr>
            <w:tcW w:w="0" w:type="auto"/>
          </w:tcPr>
          <w:p w14:paraId="7A5C5208" w14:textId="77777777" w:rsidR="002A6342" w:rsidRPr="00CD66DD" w:rsidRDefault="002A6342">
            <w:pPr>
              <w:rPr>
                <w:color w:val="auto"/>
              </w:rPr>
            </w:pPr>
          </w:p>
        </w:tc>
      </w:tr>
      <w:tr w:rsidR="00CD66DD" w:rsidRPr="00CD66DD" w14:paraId="485951C4" w14:textId="77777777">
        <w:tc>
          <w:tcPr>
            <w:tcW w:w="0" w:type="auto"/>
          </w:tcPr>
          <w:p w14:paraId="73873047" w14:textId="77777777" w:rsidR="002A6342" w:rsidRPr="00CD66DD" w:rsidRDefault="00685FEA">
            <w:pPr>
              <w:pStyle w:val="Compact"/>
              <w:jc w:val="left"/>
              <w:rPr>
                <w:color w:val="auto"/>
              </w:rPr>
            </w:pPr>
            <w:r w:rsidRPr="00CD66DD">
              <w:rPr>
                <w:color w:val="auto"/>
              </w:rPr>
              <w:t>Endereço da sede</w:t>
            </w:r>
          </w:p>
        </w:tc>
        <w:tc>
          <w:tcPr>
            <w:tcW w:w="0" w:type="auto"/>
          </w:tcPr>
          <w:p w14:paraId="24541293" w14:textId="77777777" w:rsidR="002A6342" w:rsidRPr="00CD66DD" w:rsidRDefault="002A6342">
            <w:pPr>
              <w:rPr>
                <w:color w:val="auto"/>
              </w:rPr>
            </w:pPr>
          </w:p>
        </w:tc>
      </w:tr>
      <w:tr w:rsidR="00CD66DD" w:rsidRPr="00CD66DD" w14:paraId="06743EE0" w14:textId="77777777">
        <w:tc>
          <w:tcPr>
            <w:tcW w:w="0" w:type="auto"/>
          </w:tcPr>
          <w:p w14:paraId="25A2A72B" w14:textId="77777777" w:rsidR="002A6342" w:rsidRPr="00CD66DD" w:rsidRDefault="00685FEA">
            <w:pPr>
              <w:pStyle w:val="Compact"/>
              <w:jc w:val="left"/>
              <w:rPr>
                <w:color w:val="auto"/>
              </w:rPr>
            </w:pPr>
            <w:r w:rsidRPr="00CD66DD">
              <w:rPr>
                <w:color w:val="auto"/>
              </w:rPr>
              <w:t>Telefone</w:t>
            </w:r>
          </w:p>
        </w:tc>
        <w:tc>
          <w:tcPr>
            <w:tcW w:w="0" w:type="auto"/>
          </w:tcPr>
          <w:p w14:paraId="6BF3E3BA" w14:textId="77777777" w:rsidR="002A6342" w:rsidRPr="00CD66DD" w:rsidRDefault="002A6342">
            <w:pPr>
              <w:rPr>
                <w:color w:val="auto"/>
              </w:rPr>
            </w:pPr>
          </w:p>
        </w:tc>
      </w:tr>
      <w:tr w:rsidR="00CD66DD" w:rsidRPr="00CD66DD" w14:paraId="0B57ACCA" w14:textId="77777777">
        <w:tc>
          <w:tcPr>
            <w:tcW w:w="0" w:type="auto"/>
          </w:tcPr>
          <w:p w14:paraId="349CC4DC" w14:textId="77777777" w:rsidR="002A6342" w:rsidRPr="00CD66DD" w:rsidRDefault="00685FEA">
            <w:pPr>
              <w:pStyle w:val="Compact"/>
              <w:jc w:val="left"/>
              <w:rPr>
                <w:color w:val="auto"/>
              </w:rPr>
            </w:pPr>
            <w:r w:rsidRPr="00CD66DD">
              <w:rPr>
                <w:color w:val="auto"/>
              </w:rPr>
              <w:t>Endereço eletrônico</w:t>
            </w:r>
          </w:p>
        </w:tc>
        <w:tc>
          <w:tcPr>
            <w:tcW w:w="0" w:type="auto"/>
          </w:tcPr>
          <w:p w14:paraId="7D38E936" w14:textId="77777777" w:rsidR="002A6342" w:rsidRPr="00CD66DD" w:rsidRDefault="002A6342">
            <w:pPr>
              <w:rPr>
                <w:color w:val="auto"/>
              </w:rPr>
            </w:pPr>
          </w:p>
        </w:tc>
      </w:tr>
    </w:tbl>
    <w:p w14:paraId="3D8C71B6" w14:textId="77777777" w:rsidR="002A6342" w:rsidRPr="00CD66DD" w:rsidRDefault="00685FEA">
      <w:pPr>
        <w:pStyle w:val="Corpodetexto"/>
        <w:rPr>
          <w:color w:val="auto"/>
        </w:rPr>
      </w:pPr>
      <w:r w:rsidRPr="00CD66DD">
        <w:rPr>
          <w:color w:val="auto"/>
        </w:rPr>
        <w:br/>
      </w:r>
    </w:p>
    <w:tbl>
      <w:tblPr>
        <w:tblStyle w:val="Table"/>
        <w:tblW w:w="0" w:type="pct"/>
        <w:tblLook w:val="07E0" w:firstRow="1" w:lastRow="1" w:firstColumn="1" w:lastColumn="1" w:noHBand="1" w:noVBand="1"/>
      </w:tblPr>
      <w:tblGrid>
        <w:gridCol w:w="2631"/>
        <w:gridCol w:w="222"/>
      </w:tblGrid>
      <w:tr w:rsidR="00CD66DD" w:rsidRPr="00CD66DD" w14:paraId="5C063B61" w14:textId="77777777">
        <w:tc>
          <w:tcPr>
            <w:tcW w:w="0" w:type="auto"/>
            <w:tcBorders>
              <w:bottom w:val="single" w:sz="0" w:space="0" w:color="auto"/>
            </w:tcBorders>
            <w:vAlign w:val="bottom"/>
          </w:tcPr>
          <w:p w14:paraId="4FF33306" w14:textId="77777777" w:rsidR="002A6342" w:rsidRPr="00CD66DD" w:rsidRDefault="00685FEA">
            <w:pPr>
              <w:pStyle w:val="Compact"/>
              <w:jc w:val="left"/>
              <w:rPr>
                <w:color w:val="auto"/>
              </w:rPr>
            </w:pPr>
            <w:r w:rsidRPr="00CD66DD">
              <w:rPr>
                <w:color w:val="auto"/>
              </w:rPr>
              <w:t>2. Representante legal</w:t>
            </w:r>
          </w:p>
        </w:tc>
        <w:tc>
          <w:tcPr>
            <w:tcW w:w="0" w:type="auto"/>
            <w:tcBorders>
              <w:bottom w:val="single" w:sz="0" w:space="0" w:color="auto"/>
            </w:tcBorders>
            <w:vAlign w:val="bottom"/>
          </w:tcPr>
          <w:p w14:paraId="3FF95A33" w14:textId="77777777" w:rsidR="002A6342" w:rsidRPr="00CD66DD" w:rsidRDefault="002A6342">
            <w:pPr>
              <w:rPr>
                <w:color w:val="auto"/>
              </w:rPr>
            </w:pPr>
          </w:p>
        </w:tc>
      </w:tr>
      <w:tr w:rsidR="00CD66DD" w:rsidRPr="00CD66DD" w14:paraId="2261AB3F" w14:textId="77777777">
        <w:tc>
          <w:tcPr>
            <w:tcW w:w="0" w:type="auto"/>
          </w:tcPr>
          <w:p w14:paraId="7620E4CE" w14:textId="77777777" w:rsidR="002A6342" w:rsidRPr="00CD66DD" w:rsidRDefault="00685FEA">
            <w:pPr>
              <w:pStyle w:val="Compact"/>
              <w:jc w:val="left"/>
              <w:rPr>
                <w:color w:val="auto"/>
              </w:rPr>
            </w:pPr>
            <w:r w:rsidRPr="00CD66DD">
              <w:rPr>
                <w:color w:val="auto"/>
              </w:rPr>
              <w:t>Nome</w:t>
            </w:r>
          </w:p>
        </w:tc>
        <w:tc>
          <w:tcPr>
            <w:tcW w:w="0" w:type="auto"/>
          </w:tcPr>
          <w:p w14:paraId="66F6BA9B" w14:textId="77777777" w:rsidR="002A6342" w:rsidRPr="00CD66DD" w:rsidRDefault="002A6342">
            <w:pPr>
              <w:rPr>
                <w:color w:val="auto"/>
              </w:rPr>
            </w:pPr>
          </w:p>
        </w:tc>
      </w:tr>
      <w:tr w:rsidR="00CD66DD" w:rsidRPr="00CD66DD" w14:paraId="657A7821" w14:textId="77777777">
        <w:tc>
          <w:tcPr>
            <w:tcW w:w="0" w:type="auto"/>
          </w:tcPr>
          <w:p w14:paraId="17F348AF" w14:textId="77777777" w:rsidR="002A6342" w:rsidRPr="00CD66DD" w:rsidRDefault="00685FEA">
            <w:pPr>
              <w:pStyle w:val="Compact"/>
              <w:jc w:val="left"/>
              <w:rPr>
                <w:color w:val="auto"/>
              </w:rPr>
            </w:pPr>
            <w:r w:rsidRPr="00CD66DD">
              <w:rPr>
                <w:color w:val="auto"/>
              </w:rPr>
              <w:t>CPF</w:t>
            </w:r>
          </w:p>
        </w:tc>
        <w:tc>
          <w:tcPr>
            <w:tcW w:w="0" w:type="auto"/>
          </w:tcPr>
          <w:p w14:paraId="6B382F46" w14:textId="77777777" w:rsidR="002A6342" w:rsidRPr="00CD66DD" w:rsidRDefault="002A6342">
            <w:pPr>
              <w:rPr>
                <w:color w:val="auto"/>
              </w:rPr>
            </w:pPr>
          </w:p>
        </w:tc>
      </w:tr>
      <w:tr w:rsidR="00CD66DD" w:rsidRPr="00CD66DD" w14:paraId="299C2C76" w14:textId="77777777">
        <w:tc>
          <w:tcPr>
            <w:tcW w:w="0" w:type="auto"/>
          </w:tcPr>
          <w:p w14:paraId="265F72D1" w14:textId="77777777" w:rsidR="002A6342" w:rsidRPr="00CD66DD" w:rsidRDefault="00685FEA">
            <w:pPr>
              <w:pStyle w:val="Compact"/>
              <w:jc w:val="left"/>
              <w:rPr>
                <w:color w:val="auto"/>
              </w:rPr>
            </w:pPr>
            <w:r w:rsidRPr="00CD66DD">
              <w:rPr>
                <w:color w:val="auto"/>
              </w:rPr>
              <w:t>Cargo ou função</w:t>
            </w:r>
          </w:p>
        </w:tc>
        <w:tc>
          <w:tcPr>
            <w:tcW w:w="0" w:type="auto"/>
          </w:tcPr>
          <w:p w14:paraId="36C473D3" w14:textId="77777777" w:rsidR="002A6342" w:rsidRPr="00CD66DD" w:rsidRDefault="002A6342">
            <w:pPr>
              <w:rPr>
                <w:color w:val="auto"/>
              </w:rPr>
            </w:pPr>
          </w:p>
        </w:tc>
      </w:tr>
      <w:tr w:rsidR="00CD66DD" w:rsidRPr="00CD66DD" w14:paraId="2EF7558F" w14:textId="77777777">
        <w:tc>
          <w:tcPr>
            <w:tcW w:w="0" w:type="auto"/>
          </w:tcPr>
          <w:p w14:paraId="6762774B" w14:textId="77777777" w:rsidR="002A6342" w:rsidRPr="00CD66DD" w:rsidRDefault="00685FEA">
            <w:pPr>
              <w:pStyle w:val="Compact"/>
              <w:jc w:val="left"/>
              <w:rPr>
                <w:color w:val="auto"/>
              </w:rPr>
            </w:pPr>
            <w:r w:rsidRPr="00CD66DD">
              <w:rPr>
                <w:color w:val="auto"/>
              </w:rPr>
              <w:t>Telefone</w:t>
            </w:r>
          </w:p>
        </w:tc>
        <w:tc>
          <w:tcPr>
            <w:tcW w:w="0" w:type="auto"/>
          </w:tcPr>
          <w:p w14:paraId="47875C93" w14:textId="77777777" w:rsidR="002A6342" w:rsidRPr="00CD66DD" w:rsidRDefault="002A6342">
            <w:pPr>
              <w:rPr>
                <w:color w:val="auto"/>
              </w:rPr>
            </w:pPr>
          </w:p>
        </w:tc>
      </w:tr>
      <w:tr w:rsidR="00CD66DD" w:rsidRPr="00CD66DD" w14:paraId="758AF451" w14:textId="77777777">
        <w:tc>
          <w:tcPr>
            <w:tcW w:w="0" w:type="auto"/>
          </w:tcPr>
          <w:p w14:paraId="619A26D7" w14:textId="77777777" w:rsidR="002A6342" w:rsidRPr="00CD66DD" w:rsidRDefault="00685FEA">
            <w:pPr>
              <w:pStyle w:val="Compact"/>
              <w:jc w:val="left"/>
              <w:rPr>
                <w:color w:val="auto"/>
              </w:rPr>
            </w:pPr>
            <w:r w:rsidRPr="00CD66DD">
              <w:rPr>
                <w:color w:val="auto"/>
              </w:rPr>
              <w:t>Endereço eletrônico</w:t>
            </w:r>
          </w:p>
        </w:tc>
        <w:tc>
          <w:tcPr>
            <w:tcW w:w="0" w:type="auto"/>
          </w:tcPr>
          <w:p w14:paraId="71D0E26A" w14:textId="77777777" w:rsidR="002A6342" w:rsidRPr="00CD66DD" w:rsidRDefault="002A6342">
            <w:pPr>
              <w:rPr>
                <w:color w:val="auto"/>
              </w:rPr>
            </w:pPr>
          </w:p>
        </w:tc>
      </w:tr>
    </w:tbl>
    <w:p w14:paraId="6ECBB259" w14:textId="77777777" w:rsidR="002A6342" w:rsidRPr="00CD66DD" w:rsidRDefault="00685FEA">
      <w:pPr>
        <w:pStyle w:val="Corpodetexto"/>
        <w:rPr>
          <w:color w:val="auto"/>
        </w:rPr>
      </w:pPr>
      <w:r w:rsidRPr="00CD66DD">
        <w:rPr>
          <w:color w:val="auto"/>
        </w:rPr>
        <w:br/>
      </w:r>
    </w:p>
    <w:p w14:paraId="1785E1F7" w14:textId="77777777" w:rsidR="002A6342" w:rsidRPr="00CD66DD" w:rsidRDefault="00685FEA">
      <w:pPr>
        <w:pStyle w:val="Corpodetexto"/>
        <w:rPr>
          <w:color w:val="auto"/>
        </w:rPr>
      </w:pPr>
      <w:r w:rsidRPr="00CD66DD">
        <w:rPr>
          <w:color w:val="auto"/>
        </w:rPr>
        <w:lastRenderedPageBreak/>
        <w:t>A empresa declara que:</w:t>
      </w:r>
    </w:p>
    <w:p w14:paraId="063A8E49" w14:textId="77777777" w:rsidR="002A6342" w:rsidRPr="00CD66DD" w:rsidRDefault="00685FEA" w:rsidP="411F6325">
      <w:pPr>
        <w:pStyle w:val="Compact"/>
        <w:numPr>
          <w:ilvl w:val="0"/>
          <w:numId w:val="19"/>
        </w:numPr>
        <w:rPr>
          <w:color w:val="auto"/>
        </w:rPr>
      </w:pPr>
      <w:r w:rsidRPr="00CD66DD">
        <w:rPr>
          <w:color w:val="auto"/>
        </w:rPr>
        <w:t>são verdadeiras e autênticas as informações prestadas, ciente das penalidades aplicáveis em caso de falsidade;</w:t>
      </w:r>
    </w:p>
    <w:p w14:paraId="0F7139EC" w14:textId="77777777" w:rsidR="002A6342" w:rsidRPr="00CD66DD" w:rsidRDefault="00685FEA" w:rsidP="411F6325">
      <w:pPr>
        <w:pStyle w:val="Compact"/>
        <w:numPr>
          <w:ilvl w:val="0"/>
          <w:numId w:val="19"/>
        </w:numPr>
        <w:rPr>
          <w:color w:val="auto"/>
        </w:rPr>
      </w:pPr>
      <w:r w:rsidRPr="00CD66DD">
        <w:rPr>
          <w:color w:val="auto"/>
        </w:rPr>
        <w:t>aceita integralmente os termos do Edital de Chamamento Público do Procedimento de Manifestação de Interesse nº ____/2026, em particular os efeitos jurídicos limitados descritos na seção 4;</w:t>
      </w:r>
    </w:p>
    <w:p w14:paraId="05C7DD71" w14:textId="77777777" w:rsidR="002A6342" w:rsidRPr="00CD66DD" w:rsidRDefault="00685FEA" w:rsidP="411F6325">
      <w:pPr>
        <w:pStyle w:val="Compact"/>
        <w:numPr>
          <w:ilvl w:val="0"/>
          <w:numId w:val="19"/>
        </w:numPr>
        <w:rPr>
          <w:color w:val="auto"/>
        </w:rPr>
      </w:pPr>
      <w:r w:rsidRPr="00CD66DD">
        <w:rPr>
          <w:color w:val="auto"/>
        </w:rPr>
        <w:t xml:space="preserve">não se encontra incursa nas vedações do art. 14 da Lei nº 14.133/2021, conforme descritas </w:t>
      </w:r>
      <w:r w:rsidRPr="00CF1C10">
        <w:rPr>
          <w:color w:val="auto"/>
        </w:rPr>
        <w:t>no item 5.2</w:t>
      </w:r>
      <w:r w:rsidRPr="00CD66DD">
        <w:rPr>
          <w:color w:val="auto"/>
        </w:rPr>
        <w:t xml:space="preserve"> do edital;</w:t>
      </w:r>
    </w:p>
    <w:p w14:paraId="5F86EF32" w14:textId="77777777" w:rsidR="002A6342" w:rsidRPr="00CD66DD" w:rsidRDefault="00685FEA" w:rsidP="411F6325">
      <w:pPr>
        <w:pStyle w:val="Compact"/>
        <w:numPr>
          <w:ilvl w:val="0"/>
          <w:numId w:val="19"/>
        </w:numPr>
        <w:rPr>
          <w:color w:val="auto"/>
        </w:rPr>
      </w:pPr>
      <w:r w:rsidRPr="00CD66DD">
        <w:rPr>
          <w:color w:val="auto"/>
        </w:rPr>
        <w:t>consente, expressamente, com o tratamento de seus dados pessoais para os fins exclusivos do procedimento, nos termos da Lei nº 13.709/2018;</w:t>
      </w:r>
    </w:p>
    <w:p w14:paraId="56934560" w14:textId="77777777" w:rsidR="002A6342" w:rsidRPr="00CD66DD" w:rsidRDefault="00685FEA" w:rsidP="411F6325">
      <w:pPr>
        <w:pStyle w:val="Compact"/>
        <w:numPr>
          <w:ilvl w:val="0"/>
          <w:numId w:val="19"/>
        </w:numPr>
        <w:rPr>
          <w:color w:val="auto"/>
        </w:rPr>
      </w:pPr>
      <w:r w:rsidRPr="00CD66DD">
        <w:rPr>
          <w:color w:val="auto"/>
        </w:rPr>
        <w:t>compromete-se a observar o sigilo das informações de terceiros a que tenha acesso, nos termos do Termo de Compromisso de Sigilo anexo.</w:t>
      </w:r>
    </w:p>
    <w:p w14:paraId="6AD96983" w14:textId="6B0B752F" w:rsidR="002A6342" w:rsidRPr="00CD66DD" w:rsidRDefault="00685FEA">
      <w:pPr>
        <w:pStyle w:val="FirstParagraph"/>
        <w:rPr>
          <w:color w:val="auto"/>
        </w:rPr>
      </w:pPr>
      <w:r w:rsidRPr="6CDDE269">
        <w:rPr>
          <w:color w:val="auto"/>
        </w:rPr>
        <w:t>A empresa requer sua participação no Procedimento de Manifestação de Interesse, juntando a presente Manifestação, o Termo de Compromisso de Sigilo assinado, a documentação de habilitação simplificada e o conteúdo substantivo das respostas às dezenove perguntas constantes d</w:t>
      </w:r>
      <w:r w:rsidR="00B52CEC">
        <w:rPr>
          <w:color w:val="auto"/>
        </w:rPr>
        <w:t xml:space="preserve">a sessão 8 </w:t>
      </w:r>
      <w:r w:rsidRPr="6CDDE269">
        <w:rPr>
          <w:color w:val="auto"/>
        </w:rPr>
        <w:t>do edital, com eventuais documentos complementares.</w:t>
      </w:r>
    </w:p>
    <w:p w14:paraId="31B1A72C" w14:textId="77777777" w:rsidR="002A6342" w:rsidRPr="00CD66DD" w:rsidRDefault="00685FEA">
      <w:pPr>
        <w:pStyle w:val="Corpodetexto"/>
        <w:rPr>
          <w:color w:val="auto"/>
        </w:rPr>
      </w:pPr>
      <w:r w:rsidRPr="00CD66DD">
        <w:rPr>
          <w:color w:val="auto"/>
        </w:rPr>
        <w:br/>
      </w:r>
    </w:p>
    <w:p w14:paraId="07672212" w14:textId="77777777" w:rsidR="002A6342" w:rsidRPr="00CD66DD" w:rsidRDefault="00685FEA">
      <w:pPr>
        <w:pStyle w:val="Corpodetexto"/>
        <w:rPr>
          <w:color w:val="auto"/>
        </w:rPr>
      </w:pPr>
      <w:r w:rsidRPr="00CD66DD">
        <w:rPr>
          <w:color w:val="auto"/>
        </w:rPr>
        <w:t xml:space="preserve">______________, ____ de _____________ </w:t>
      </w:r>
      <w:proofErr w:type="spellStart"/>
      <w:r w:rsidRPr="00CD66DD">
        <w:rPr>
          <w:color w:val="auto"/>
        </w:rPr>
        <w:t>de</w:t>
      </w:r>
      <w:proofErr w:type="spellEnd"/>
      <w:r w:rsidRPr="00CD66DD">
        <w:rPr>
          <w:color w:val="auto"/>
        </w:rPr>
        <w:t xml:space="preserve"> 2026.</w:t>
      </w:r>
    </w:p>
    <w:p w14:paraId="1A92D346" w14:textId="77777777" w:rsidR="002A6342" w:rsidRPr="00CD66DD" w:rsidRDefault="00685FEA">
      <w:pPr>
        <w:pStyle w:val="Corpodetexto"/>
        <w:rPr>
          <w:color w:val="auto"/>
        </w:rPr>
      </w:pPr>
      <w:r w:rsidRPr="00CD66DD">
        <w:rPr>
          <w:color w:val="auto"/>
        </w:rPr>
        <w:br/>
      </w:r>
    </w:p>
    <w:p w14:paraId="0DBFE9E4" w14:textId="77777777" w:rsidR="002A6342" w:rsidRPr="00CD66DD" w:rsidRDefault="00000000">
      <w:pPr>
        <w:rPr>
          <w:color w:val="auto"/>
        </w:rPr>
      </w:pPr>
      <w:r>
        <w:rPr>
          <w:color w:val="auto"/>
        </w:rPr>
        <w:pict w14:anchorId="349DA8DA">
          <v:rect id="_x0000_i1026" style="width:0;height:1.5pt" o:hralign="center" o:hrstd="t" o:hr="t"/>
        </w:pict>
      </w:r>
    </w:p>
    <w:p w14:paraId="167C91EB" w14:textId="77777777" w:rsidR="002A6342" w:rsidRDefault="00685FEA">
      <w:pPr>
        <w:pStyle w:val="FirstParagraph"/>
        <w:rPr>
          <w:color w:val="auto"/>
        </w:rPr>
      </w:pPr>
      <w:r w:rsidRPr="00CD66DD">
        <w:rPr>
          <w:color w:val="auto"/>
        </w:rPr>
        <w:t>[Nome, cargo e assinatura do representante legal]</w:t>
      </w:r>
    </w:p>
    <w:p w14:paraId="34E383BB" w14:textId="77777777" w:rsidR="00BE3C92" w:rsidRDefault="00BE3C92" w:rsidP="00BE3C92">
      <w:pPr>
        <w:pStyle w:val="Corpodetexto"/>
      </w:pPr>
    </w:p>
    <w:p w14:paraId="4323565F" w14:textId="77777777" w:rsidR="00BE3C92" w:rsidRDefault="00BE3C92" w:rsidP="00BE3C92">
      <w:pPr>
        <w:pStyle w:val="Corpodetexto"/>
      </w:pPr>
    </w:p>
    <w:p w14:paraId="101A7E09" w14:textId="77777777" w:rsidR="00BE3C92" w:rsidRDefault="00BE3C92" w:rsidP="00BE3C92">
      <w:pPr>
        <w:pStyle w:val="Corpodetexto"/>
      </w:pPr>
    </w:p>
    <w:p w14:paraId="17442F64" w14:textId="77777777" w:rsidR="00BE3C92" w:rsidRDefault="00BE3C92" w:rsidP="00BE3C92">
      <w:pPr>
        <w:pStyle w:val="Corpodetexto"/>
      </w:pPr>
    </w:p>
    <w:p w14:paraId="72AB6F47" w14:textId="77777777" w:rsidR="00BE3C92" w:rsidRDefault="00BE3C92" w:rsidP="00BE3C92">
      <w:pPr>
        <w:pStyle w:val="Corpodetexto"/>
      </w:pPr>
    </w:p>
    <w:p w14:paraId="7459EF38" w14:textId="77777777" w:rsidR="00BE3C92" w:rsidRDefault="00BE3C92" w:rsidP="00BE3C92">
      <w:pPr>
        <w:pStyle w:val="Corpodetexto"/>
      </w:pPr>
    </w:p>
    <w:p w14:paraId="1FF0FEAD" w14:textId="77777777" w:rsidR="00BE3C92" w:rsidRPr="00BE3C92" w:rsidRDefault="00BE3C92" w:rsidP="00BE3C92">
      <w:pPr>
        <w:pStyle w:val="Corpodetexto"/>
      </w:pPr>
    </w:p>
    <w:p w14:paraId="43F69FCA" w14:textId="6712DAC7" w:rsidR="002A6342" w:rsidRDefault="00685FEA" w:rsidP="00BE3C92">
      <w:pPr>
        <w:pStyle w:val="Ttulo1"/>
        <w:jc w:val="center"/>
        <w:rPr>
          <w:rFonts w:ascii="Arial" w:hAnsi="Arial" w:cs="Arial"/>
          <w:color w:val="auto"/>
          <w:sz w:val="24"/>
          <w:szCs w:val="24"/>
          <w:u w:val="single"/>
        </w:rPr>
      </w:pPr>
      <w:bookmarkStart w:id="114" w:name="X92a888b2567325c35aec20102da3a534fae83e3"/>
      <w:bookmarkStart w:id="115" w:name="_Toc384660255"/>
      <w:r w:rsidRPr="00BE3C92">
        <w:rPr>
          <w:rFonts w:ascii="Arial" w:hAnsi="Arial" w:cs="Arial"/>
          <w:color w:val="auto"/>
          <w:sz w:val="24"/>
          <w:szCs w:val="24"/>
          <w:u w:val="single"/>
        </w:rPr>
        <w:t xml:space="preserve">Anexo </w:t>
      </w:r>
      <w:r w:rsidR="00BE3C92" w:rsidRPr="00BE3C92">
        <w:rPr>
          <w:rFonts w:ascii="Arial" w:hAnsi="Arial" w:cs="Arial"/>
          <w:color w:val="auto"/>
          <w:sz w:val="24"/>
          <w:szCs w:val="24"/>
          <w:u w:val="single"/>
        </w:rPr>
        <w:t>I</w:t>
      </w:r>
      <w:r w:rsidR="00CF1C10">
        <w:rPr>
          <w:rFonts w:ascii="Arial" w:hAnsi="Arial" w:cs="Arial"/>
          <w:color w:val="auto"/>
          <w:sz w:val="24"/>
          <w:szCs w:val="24"/>
          <w:u w:val="single"/>
        </w:rPr>
        <w:t>V</w:t>
      </w:r>
      <w:r w:rsidR="00BE3C92" w:rsidRPr="00BE3C92">
        <w:rPr>
          <w:rFonts w:ascii="Arial" w:hAnsi="Arial" w:cs="Arial"/>
          <w:color w:val="auto"/>
          <w:sz w:val="24"/>
          <w:szCs w:val="24"/>
          <w:u w:val="single"/>
        </w:rPr>
        <w:t xml:space="preserve"> – </w:t>
      </w:r>
      <w:r w:rsidRPr="00BE3C92">
        <w:rPr>
          <w:rFonts w:ascii="Arial" w:hAnsi="Arial" w:cs="Arial"/>
          <w:color w:val="auto"/>
          <w:sz w:val="24"/>
          <w:szCs w:val="24"/>
          <w:u w:val="single"/>
        </w:rPr>
        <w:t>C</w:t>
      </w:r>
      <w:r w:rsidR="00BE3C92" w:rsidRPr="00BE3C92">
        <w:rPr>
          <w:rFonts w:ascii="Arial" w:hAnsi="Arial" w:cs="Arial"/>
          <w:color w:val="auto"/>
          <w:sz w:val="24"/>
          <w:szCs w:val="24"/>
          <w:u w:val="single"/>
        </w:rPr>
        <w:t>RONOGRAMA INDICATIVO DO PROCEDIMENTO</w:t>
      </w:r>
      <w:bookmarkEnd w:id="114"/>
      <w:bookmarkEnd w:id="115"/>
    </w:p>
    <w:p w14:paraId="00588D6D" w14:textId="77777777" w:rsidR="00BE3C92" w:rsidRDefault="00BE3C92" w:rsidP="00BE3C92">
      <w:pPr>
        <w:pStyle w:val="Corpodetexto"/>
      </w:pPr>
    </w:p>
    <w:tbl>
      <w:tblPr>
        <w:tblStyle w:val="Table"/>
        <w:tblW w:w="5000" w:type="pct"/>
        <w:tblLook w:val="07E0" w:firstRow="1" w:lastRow="1" w:firstColumn="1" w:lastColumn="1" w:noHBand="1" w:noVBand="1"/>
      </w:tblPr>
      <w:tblGrid>
        <w:gridCol w:w="4630"/>
        <w:gridCol w:w="2911"/>
        <w:gridCol w:w="1297"/>
      </w:tblGrid>
      <w:tr w:rsidR="00CD66DD" w:rsidRPr="00CD66DD" w14:paraId="51F7C31F" w14:textId="77777777">
        <w:tc>
          <w:tcPr>
            <w:tcW w:w="0" w:type="auto"/>
            <w:tcBorders>
              <w:bottom w:val="single" w:sz="0" w:space="0" w:color="auto"/>
            </w:tcBorders>
            <w:vAlign w:val="bottom"/>
          </w:tcPr>
          <w:p w14:paraId="675CE3CB" w14:textId="77777777" w:rsidR="002A6342" w:rsidRPr="00CD66DD" w:rsidRDefault="00685FEA">
            <w:pPr>
              <w:pStyle w:val="Compact"/>
              <w:jc w:val="left"/>
              <w:rPr>
                <w:color w:val="auto"/>
              </w:rPr>
            </w:pPr>
            <w:r w:rsidRPr="00CD66DD">
              <w:rPr>
                <w:b/>
                <w:color w:val="auto"/>
              </w:rPr>
              <w:t>Marco</w:t>
            </w:r>
          </w:p>
        </w:tc>
        <w:tc>
          <w:tcPr>
            <w:tcW w:w="0" w:type="auto"/>
            <w:tcBorders>
              <w:bottom w:val="single" w:sz="0" w:space="0" w:color="auto"/>
            </w:tcBorders>
            <w:vAlign w:val="bottom"/>
          </w:tcPr>
          <w:p w14:paraId="719BD3A9" w14:textId="77777777" w:rsidR="002A6342" w:rsidRPr="00CD66DD" w:rsidRDefault="00685FEA">
            <w:pPr>
              <w:pStyle w:val="Compact"/>
              <w:jc w:val="left"/>
              <w:rPr>
                <w:color w:val="auto"/>
              </w:rPr>
            </w:pPr>
            <w:r w:rsidRPr="00CD66DD">
              <w:rPr>
                <w:b/>
                <w:color w:val="auto"/>
              </w:rPr>
              <w:t>Prazo</w:t>
            </w:r>
          </w:p>
        </w:tc>
        <w:tc>
          <w:tcPr>
            <w:tcW w:w="0" w:type="auto"/>
            <w:tcBorders>
              <w:bottom w:val="single" w:sz="0" w:space="0" w:color="auto"/>
            </w:tcBorders>
            <w:vAlign w:val="bottom"/>
          </w:tcPr>
          <w:p w14:paraId="0213F056" w14:textId="77777777" w:rsidR="002A6342" w:rsidRPr="00CD66DD" w:rsidRDefault="00685FEA">
            <w:pPr>
              <w:pStyle w:val="Compact"/>
              <w:jc w:val="left"/>
              <w:rPr>
                <w:color w:val="auto"/>
              </w:rPr>
            </w:pPr>
            <w:r w:rsidRPr="00CD66DD">
              <w:rPr>
                <w:b/>
                <w:color w:val="auto"/>
              </w:rPr>
              <w:t>Dia útil</w:t>
            </w:r>
          </w:p>
        </w:tc>
      </w:tr>
      <w:tr w:rsidR="00CD66DD" w:rsidRPr="00CD66DD" w14:paraId="2FDA2DA4" w14:textId="77777777">
        <w:tc>
          <w:tcPr>
            <w:tcW w:w="0" w:type="auto"/>
          </w:tcPr>
          <w:p w14:paraId="290558BA" w14:textId="77777777" w:rsidR="002A6342" w:rsidRPr="00CD66DD" w:rsidRDefault="00685FEA">
            <w:pPr>
              <w:pStyle w:val="Compact"/>
              <w:jc w:val="left"/>
              <w:rPr>
                <w:color w:val="auto"/>
              </w:rPr>
            </w:pPr>
            <w:r w:rsidRPr="00CD66DD">
              <w:rPr>
                <w:color w:val="auto"/>
              </w:rPr>
              <w:t>Publicação do edital de chamamento</w:t>
            </w:r>
          </w:p>
        </w:tc>
        <w:tc>
          <w:tcPr>
            <w:tcW w:w="0" w:type="auto"/>
          </w:tcPr>
          <w:p w14:paraId="4D29A798" w14:textId="77777777" w:rsidR="002A6342" w:rsidRPr="00CD66DD" w:rsidRDefault="00685FEA">
            <w:pPr>
              <w:pStyle w:val="Compact"/>
              <w:jc w:val="left"/>
              <w:rPr>
                <w:color w:val="auto"/>
              </w:rPr>
            </w:pPr>
            <w:r w:rsidRPr="00CD66DD">
              <w:rPr>
                <w:color w:val="auto"/>
              </w:rPr>
              <w:t>Marco zero</w:t>
            </w:r>
          </w:p>
        </w:tc>
        <w:tc>
          <w:tcPr>
            <w:tcW w:w="0" w:type="auto"/>
          </w:tcPr>
          <w:p w14:paraId="520F4BC2" w14:textId="77777777" w:rsidR="002A6342" w:rsidRPr="00CD66DD" w:rsidRDefault="00685FEA">
            <w:pPr>
              <w:pStyle w:val="Compact"/>
              <w:jc w:val="left"/>
              <w:rPr>
                <w:color w:val="auto"/>
              </w:rPr>
            </w:pPr>
            <w:r w:rsidRPr="00CD66DD">
              <w:rPr>
                <w:color w:val="auto"/>
              </w:rPr>
              <w:t>D + 0</w:t>
            </w:r>
          </w:p>
        </w:tc>
      </w:tr>
      <w:tr w:rsidR="00CD66DD" w:rsidRPr="00CD66DD" w14:paraId="70F95743" w14:textId="77777777">
        <w:tc>
          <w:tcPr>
            <w:tcW w:w="0" w:type="auto"/>
          </w:tcPr>
          <w:p w14:paraId="6015B016" w14:textId="77777777" w:rsidR="002A6342" w:rsidRPr="00CD66DD" w:rsidRDefault="00685FEA">
            <w:pPr>
              <w:pStyle w:val="Compact"/>
              <w:jc w:val="left"/>
              <w:rPr>
                <w:color w:val="auto"/>
              </w:rPr>
            </w:pPr>
            <w:r w:rsidRPr="00CD66DD">
              <w:rPr>
                <w:color w:val="auto"/>
              </w:rPr>
              <w:t>Encerramento do prazo de esclarecimentos</w:t>
            </w:r>
          </w:p>
        </w:tc>
        <w:tc>
          <w:tcPr>
            <w:tcW w:w="0" w:type="auto"/>
          </w:tcPr>
          <w:p w14:paraId="3B112F15" w14:textId="77777777" w:rsidR="002A6342" w:rsidRPr="00CD66DD" w:rsidRDefault="00685FEA">
            <w:pPr>
              <w:pStyle w:val="Compact"/>
              <w:jc w:val="left"/>
              <w:rPr>
                <w:color w:val="auto"/>
              </w:rPr>
            </w:pPr>
            <w:r w:rsidRPr="00CD66DD">
              <w:rPr>
                <w:color w:val="auto"/>
              </w:rPr>
              <w:t>10 dias úteis após publicação</w:t>
            </w:r>
          </w:p>
        </w:tc>
        <w:tc>
          <w:tcPr>
            <w:tcW w:w="0" w:type="auto"/>
          </w:tcPr>
          <w:p w14:paraId="1D481278" w14:textId="77777777" w:rsidR="002A6342" w:rsidRPr="00CD66DD" w:rsidRDefault="00685FEA">
            <w:pPr>
              <w:pStyle w:val="Compact"/>
              <w:jc w:val="left"/>
              <w:rPr>
                <w:color w:val="auto"/>
              </w:rPr>
            </w:pPr>
            <w:r w:rsidRPr="00CD66DD">
              <w:rPr>
                <w:color w:val="auto"/>
              </w:rPr>
              <w:t>D + 10</w:t>
            </w:r>
          </w:p>
        </w:tc>
      </w:tr>
      <w:tr w:rsidR="00CD66DD" w:rsidRPr="00CD66DD" w14:paraId="5A7B97FD" w14:textId="77777777">
        <w:tc>
          <w:tcPr>
            <w:tcW w:w="0" w:type="auto"/>
          </w:tcPr>
          <w:p w14:paraId="2895A518" w14:textId="77777777" w:rsidR="002A6342" w:rsidRPr="00CD66DD" w:rsidRDefault="00685FEA">
            <w:pPr>
              <w:pStyle w:val="Compact"/>
              <w:jc w:val="left"/>
              <w:rPr>
                <w:color w:val="auto"/>
              </w:rPr>
            </w:pPr>
            <w:r w:rsidRPr="00CD66DD">
              <w:rPr>
                <w:color w:val="auto"/>
              </w:rPr>
              <w:t>Resposta aos esclarecimentos</w:t>
            </w:r>
          </w:p>
        </w:tc>
        <w:tc>
          <w:tcPr>
            <w:tcW w:w="0" w:type="auto"/>
          </w:tcPr>
          <w:p w14:paraId="0FEB5806" w14:textId="77777777" w:rsidR="002A6342" w:rsidRPr="00CD66DD" w:rsidRDefault="00685FEA">
            <w:pPr>
              <w:pStyle w:val="Compact"/>
              <w:jc w:val="left"/>
              <w:rPr>
                <w:color w:val="auto"/>
              </w:rPr>
            </w:pPr>
            <w:r w:rsidRPr="00CD66DD">
              <w:rPr>
                <w:color w:val="auto"/>
              </w:rPr>
              <w:t>15 dias úteis após publicação</w:t>
            </w:r>
          </w:p>
        </w:tc>
        <w:tc>
          <w:tcPr>
            <w:tcW w:w="0" w:type="auto"/>
          </w:tcPr>
          <w:p w14:paraId="529C8A89" w14:textId="77777777" w:rsidR="002A6342" w:rsidRPr="00CD66DD" w:rsidRDefault="00685FEA">
            <w:pPr>
              <w:pStyle w:val="Compact"/>
              <w:jc w:val="left"/>
              <w:rPr>
                <w:color w:val="auto"/>
              </w:rPr>
            </w:pPr>
            <w:r w:rsidRPr="00CD66DD">
              <w:rPr>
                <w:color w:val="auto"/>
              </w:rPr>
              <w:t>D + 15</w:t>
            </w:r>
          </w:p>
        </w:tc>
      </w:tr>
      <w:tr w:rsidR="00CD66DD" w:rsidRPr="00CD66DD" w14:paraId="1D83596D" w14:textId="77777777">
        <w:tc>
          <w:tcPr>
            <w:tcW w:w="0" w:type="auto"/>
          </w:tcPr>
          <w:p w14:paraId="5282A62B" w14:textId="77777777" w:rsidR="002A6342" w:rsidRPr="00CD66DD" w:rsidRDefault="00685FEA">
            <w:pPr>
              <w:pStyle w:val="Compact"/>
              <w:jc w:val="left"/>
              <w:rPr>
                <w:color w:val="auto"/>
              </w:rPr>
            </w:pPr>
            <w:r w:rsidRPr="00CD66DD">
              <w:rPr>
                <w:color w:val="auto"/>
              </w:rPr>
              <w:t>Encerramento do prazo de apresentação de manifestações</w:t>
            </w:r>
          </w:p>
        </w:tc>
        <w:tc>
          <w:tcPr>
            <w:tcW w:w="0" w:type="auto"/>
          </w:tcPr>
          <w:p w14:paraId="792D909E" w14:textId="77777777" w:rsidR="002A6342" w:rsidRPr="00CD66DD" w:rsidRDefault="00685FEA">
            <w:pPr>
              <w:pStyle w:val="Compact"/>
              <w:jc w:val="left"/>
              <w:rPr>
                <w:color w:val="auto"/>
              </w:rPr>
            </w:pPr>
            <w:r w:rsidRPr="00CD66DD">
              <w:rPr>
                <w:color w:val="auto"/>
              </w:rPr>
              <w:t>30 dias úteis após publicação</w:t>
            </w:r>
          </w:p>
        </w:tc>
        <w:tc>
          <w:tcPr>
            <w:tcW w:w="0" w:type="auto"/>
          </w:tcPr>
          <w:p w14:paraId="6411E4CC" w14:textId="77777777" w:rsidR="002A6342" w:rsidRPr="00CD66DD" w:rsidRDefault="00685FEA">
            <w:pPr>
              <w:pStyle w:val="Compact"/>
              <w:jc w:val="left"/>
              <w:rPr>
                <w:color w:val="auto"/>
              </w:rPr>
            </w:pPr>
            <w:r w:rsidRPr="00CD66DD">
              <w:rPr>
                <w:color w:val="auto"/>
              </w:rPr>
              <w:t>D + 30</w:t>
            </w:r>
          </w:p>
        </w:tc>
      </w:tr>
      <w:tr w:rsidR="00CD66DD" w:rsidRPr="00CD66DD" w14:paraId="14B4528C" w14:textId="77777777">
        <w:tc>
          <w:tcPr>
            <w:tcW w:w="0" w:type="auto"/>
          </w:tcPr>
          <w:p w14:paraId="530A72FA" w14:textId="77777777" w:rsidR="002A6342" w:rsidRPr="00CD66DD" w:rsidRDefault="00685FEA">
            <w:pPr>
              <w:pStyle w:val="Compact"/>
              <w:jc w:val="left"/>
              <w:rPr>
                <w:color w:val="auto"/>
              </w:rPr>
            </w:pPr>
            <w:r w:rsidRPr="00CD66DD">
              <w:rPr>
                <w:color w:val="auto"/>
              </w:rPr>
              <w:t>Análise preliminar e agendamento de sessões públicas</w:t>
            </w:r>
          </w:p>
        </w:tc>
        <w:tc>
          <w:tcPr>
            <w:tcW w:w="0" w:type="auto"/>
          </w:tcPr>
          <w:p w14:paraId="52E9CC7E" w14:textId="77777777" w:rsidR="002A6342" w:rsidRPr="00CD66DD" w:rsidRDefault="00685FEA">
            <w:pPr>
              <w:pStyle w:val="Compact"/>
              <w:jc w:val="left"/>
              <w:rPr>
                <w:color w:val="auto"/>
              </w:rPr>
            </w:pPr>
            <w:r w:rsidRPr="00CD66DD">
              <w:rPr>
                <w:color w:val="auto"/>
              </w:rPr>
              <w:t>até 5 dias úteis após encerramento</w:t>
            </w:r>
          </w:p>
        </w:tc>
        <w:tc>
          <w:tcPr>
            <w:tcW w:w="0" w:type="auto"/>
          </w:tcPr>
          <w:p w14:paraId="6E56D849" w14:textId="77777777" w:rsidR="002A6342" w:rsidRPr="00CD66DD" w:rsidRDefault="00685FEA">
            <w:pPr>
              <w:pStyle w:val="Compact"/>
              <w:jc w:val="left"/>
              <w:rPr>
                <w:color w:val="auto"/>
              </w:rPr>
            </w:pPr>
            <w:r w:rsidRPr="00CD66DD">
              <w:rPr>
                <w:color w:val="auto"/>
              </w:rPr>
              <w:t>D + 35</w:t>
            </w:r>
          </w:p>
        </w:tc>
      </w:tr>
      <w:tr w:rsidR="00CD66DD" w:rsidRPr="00CD66DD" w14:paraId="42B387B7" w14:textId="77777777">
        <w:tc>
          <w:tcPr>
            <w:tcW w:w="0" w:type="auto"/>
          </w:tcPr>
          <w:p w14:paraId="64CF793B" w14:textId="77777777" w:rsidR="002A6342" w:rsidRPr="00CD66DD" w:rsidRDefault="00685FEA">
            <w:pPr>
              <w:pStyle w:val="Compact"/>
              <w:jc w:val="left"/>
              <w:rPr>
                <w:color w:val="auto"/>
              </w:rPr>
            </w:pPr>
            <w:r w:rsidRPr="00CD66DD">
              <w:rPr>
                <w:color w:val="auto"/>
              </w:rPr>
              <w:t>Período de sessões públicas opcionais</w:t>
            </w:r>
          </w:p>
        </w:tc>
        <w:tc>
          <w:tcPr>
            <w:tcW w:w="0" w:type="auto"/>
          </w:tcPr>
          <w:p w14:paraId="066ACB5E" w14:textId="77777777" w:rsidR="002A6342" w:rsidRPr="00CD66DD" w:rsidRDefault="00685FEA">
            <w:pPr>
              <w:pStyle w:val="Compact"/>
              <w:jc w:val="left"/>
              <w:rPr>
                <w:color w:val="auto"/>
              </w:rPr>
            </w:pPr>
            <w:r w:rsidRPr="00CD66DD">
              <w:rPr>
                <w:color w:val="auto"/>
              </w:rPr>
              <w:t>10 dias úteis</w:t>
            </w:r>
          </w:p>
        </w:tc>
        <w:tc>
          <w:tcPr>
            <w:tcW w:w="0" w:type="auto"/>
          </w:tcPr>
          <w:p w14:paraId="4A087D16" w14:textId="77777777" w:rsidR="002A6342" w:rsidRPr="00CD66DD" w:rsidRDefault="00685FEA">
            <w:pPr>
              <w:pStyle w:val="Compact"/>
              <w:jc w:val="left"/>
              <w:rPr>
                <w:color w:val="auto"/>
              </w:rPr>
            </w:pPr>
            <w:r w:rsidRPr="00CD66DD">
              <w:rPr>
                <w:color w:val="auto"/>
              </w:rPr>
              <w:t>D + 36 a D + 45</w:t>
            </w:r>
          </w:p>
        </w:tc>
      </w:tr>
      <w:tr w:rsidR="00CD66DD" w:rsidRPr="00CD66DD" w14:paraId="1AD97148" w14:textId="77777777">
        <w:tc>
          <w:tcPr>
            <w:tcW w:w="0" w:type="auto"/>
          </w:tcPr>
          <w:p w14:paraId="7C6A3F55" w14:textId="77777777" w:rsidR="002A6342" w:rsidRPr="00CD66DD" w:rsidRDefault="00685FEA">
            <w:pPr>
              <w:pStyle w:val="Compact"/>
              <w:jc w:val="left"/>
              <w:rPr>
                <w:color w:val="auto"/>
              </w:rPr>
            </w:pPr>
            <w:r w:rsidRPr="00CD66DD">
              <w:rPr>
                <w:color w:val="auto"/>
              </w:rPr>
              <w:t>Elaboração do parecer de aproveitamento</w:t>
            </w:r>
          </w:p>
        </w:tc>
        <w:tc>
          <w:tcPr>
            <w:tcW w:w="0" w:type="auto"/>
          </w:tcPr>
          <w:p w14:paraId="130CA781" w14:textId="77777777" w:rsidR="002A6342" w:rsidRPr="00CD66DD" w:rsidRDefault="00685FEA">
            <w:pPr>
              <w:pStyle w:val="Compact"/>
              <w:jc w:val="left"/>
              <w:rPr>
                <w:color w:val="auto"/>
              </w:rPr>
            </w:pPr>
            <w:r w:rsidRPr="00CD66DD">
              <w:rPr>
                <w:color w:val="auto"/>
              </w:rPr>
              <w:t>até 15 dias úteis após sessões</w:t>
            </w:r>
          </w:p>
        </w:tc>
        <w:tc>
          <w:tcPr>
            <w:tcW w:w="0" w:type="auto"/>
          </w:tcPr>
          <w:p w14:paraId="6782AAA5" w14:textId="77777777" w:rsidR="002A6342" w:rsidRPr="00CD66DD" w:rsidRDefault="00685FEA">
            <w:pPr>
              <w:pStyle w:val="Compact"/>
              <w:jc w:val="left"/>
              <w:rPr>
                <w:color w:val="auto"/>
              </w:rPr>
            </w:pPr>
            <w:r w:rsidRPr="00CD66DD">
              <w:rPr>
                <w:color w:val="auto"/>
              </w:rPr>
              <w:t>D + 60</w:t>
            </w:r>
          </w:p>
        </w:tc>
      </w:tr>
      <w:tr w:rsidR="00CD66DD" w:rsidRPr="00CD66DD" w14:paraId="5ADB8F66" w14:textId="77777777">
        <w:tc>
          <w:tcPr>
            <w:tcW w:w="0" w:type="auto"/>
          </w:tcPr>
          <w:p w14:paraId="22DB9BDE" w14:textId="77777777" w:rsidR="002A6342" w:rsidRPr="00CD66DD" w:rsidRDefault="00685FEA">
            <w:pPr>
              <w:pStyle w:val="Compact"/>
              <w:jc w:val="left"/>
              <w:rPr>
                <w:color w:val="auto"/>
              </w:rPr>
            </w:pPr>
            <w:r w:rsidRPr="00CD66DD">
              <w:rPr>
                <w:color w:val="auto"/>
              </w:rPr>
              <w:t>Juntada do parecer aos autos e comunicação aos interessados</w:t>
            </w:r>
          </w:p>
        </w:tc>
        <w:tc>
          <w:tcPr>
            <w:tcW w:w="0" w:type="auto"/>
          </w:tcPr>
          <w:p w14:paraId="5DF75CC7" w14:textId="77777777" w:rsidR="002A6342" w:rsidRPr="00CD66DD" w:rsidRDefault="00685FEA">
            <w:pPr>
              <w:pStyle w:val="Compact"/>
              <w:jc w:val="left"/>
              <w:rPr>
                <w:color w:val="auto"/>
              </w:rPr>
            </w:pPr>
            <w:r w:rsidRPr="00CD66DD">
              <w:rPr>
                <w:color w:val="auto"/>
              </w:rPr>
              <w:t>5 dias úteis após parecer</w:t>
            </w:r>
          </w:p>
        </w:tc>
        <w:tc>
          <w:tcPr>
            <w:tcW w:w="0" w:type="auto"/>
          </w:tcPr>
          <w:p w14:paraId="75AF22EB" w14:textId="77777777" w:rsidR="002A6342" w:rsidRPr="00CD66DD" w:rsidRDefault="00685FEA">
            <w:pPr>
              <w:pStyle w:val="Compact"/>
              <w:jc w:val="left"/>
              <w:rPr>
                <w:color w:val="auto"/>
              </w:rPr>
            </w:pPr>
            <w:r w:rsidRPr="00CD66DD">
              <w:rPr>
                <w:color w:val="auto"/>
              </w:rPr>
              <w:t>D + 65</w:t>
            </w:r>
          </w:p>
        </w:tc>
      </w:tr>
    </w:tbl>
    <w:p w14:paraId="341929FA" w14:textId="77777777" w:rsidR="002A6342" w:rsidRPr="00CD66DD" w:rsidRDefault="00685FEA">
      <w:pPr>
        <w:pStyle w:val="Corpodetexto"/>
        <w:rPr>
          <w:color w:val="auto"/>
        </w:rPr>
      </w:pPr>
      <w:r w:rsidRPr="00CD66DD">
        <w:rPr>
          <w:color w:val="auto"/>
        </w:rPr>
        <w:br/>
      </w:r>
    </w:p>
    <w:p w14:paraId="446C2134" w14:textId="77777777" w:rsidR="002A6342" w:rsidRPr="00CD66DD" w:rsidRDefault="00685FEA">
      <w:pPr>
        <w:pStyle w:val="Corpodetexto"/>
        <w:rPr>
          <w:color w:val="auto"/>
        </w:rPr>
      </w:pPr>
      <w:r w:rsidRPr="00CD66DD">
        <w:rPr>
          <w:color w:val="auto"/>
        </w:rPr>
        <w:t>O prazo total estimado é de aproximadamente sessenta e cinco dias úteis, equivalentes a cerca de quatro meses corridos, considerando feriados e recessos.</w:t>
      </w:r>
    </w:p>
    <w:p w14:paraId="60858D25" w14:textId="77777777" w:rsidR="00BE3C92" w:rsidRDefault="00BE3C92">
      <w:pPr>
        <w:pStyle w:val="Ttulo1"/>
        <w:rPr>
          <w:rFonts w:ascii="Arial" w:hAnsi="Arial" w:cs="Arial"/>
          <w:color w:val="auto"/>
          <w:sz w:val="24"/>
          <w:szCs w:val="24"/>
        </w:rPr>
      </w:pPr>
      <w:bookmarkStart w:id="116" w:name="X2f8367d60fd2a8b1e993f1b407243a3f4253d68"/>
      <w:bookmarkStart w:id="117" w:name="_Toc734616190"/>
    </w:p>
    <w:p w14:paraId="53678A42" w14:textId="77777777" w:rsidR="00BE3C92" w:rsidRDefault="00BE3C92" w:rsidP="00BE3C92">
      <w:pPr>
        <w:pStyle w:val="Corpodetexto"/>
      </w:pPr>
    </w:p>
    <w:p w14:paraId="374813FA" w14:textId="77777777" w:rsidR="00BE3C92" w:rsidRPr="00BE3C92" w:rsidRDefault="00BE3C92" w:rsidP="00BE3C92">
      <w:pPr>
        <w:pStyle w:val="Corpodetexto"/>
      </w:pPr>
    </w:p>
    <w:p w14:paraId="45480D52" w14:textId="77777777" w:rsidR="00BE3C92" w:rsidRDefault="00BE3C92">
      <w:pPr>
        <w:pStyle w:val="Ttulo1"/>
        <w:rPr>
          <w:rFonts w:ascii="Arial" w:hAnsi="Arial" w:cs="Arial"/>
          <w:color w:val="auto"/>
          <w:sz w:val="24"/>
          <w:szCs w:val="24"/>
        </w:rPr>
      </w:pPr>
    </w:p>
    <w:p w14:paraId="0342A960" w14:textId="595FE5A0" w:rsidR="002A6342" w:rsidRPr="00BE3C92" w:rsidRDefault="00BE3C92" w:rsidP="00BE3C92">
      <w:pPr>
        <w:pStyle w:val="Ttulo1"/>
        <w:jc w:val="center"/>
        <w:rPr>
          <w:rFonts w:ascii="Arial" w:hAnsi="Arial" w:cs="Arial"/>
          <w:color w:val="auto"/>
          <w:sz w:val="24"/>
          <w:szCs w:val="24"/>
          <w:u w:val="single"/>
        </w:rPr>
      </w:pPr>
      <w:r w:rsidRPr="00BE3C92">
        <w:rPr>
          <w:rFonts w:ascii="Arial" w:hAnsi="Arial" w:cs="Arial"/>
          <w:color w:val="auto"/>
          <w:sz w:val="24"/>
          <w:szCs w:val="24"/>
          <w:u w:val="single"/>
        </w:rPr>
        <w:t xml:space="preserve">ANEXO V – </w:t>
      </w:r>
      <w:r w:rsidR="00685FEA" w:rsidRPr="00BE3C92">
        <w:rPr>
          <w:rFonts w:ascii="Arial" w:hAnsi="Arial" w:cs="Arial"/>
          <w:color w:val="auto"/>
          <w:sz w:val="24"/>
          <w:szCs w:val="24"/>
          <w:u w:val="single"/>
        </w:rPr>
        <w:t>R</w:t>
      </w:r>
      <w:r w:rsidRPr="00BE3C92">
        <w:rPr>
          <w:rFonts w:ascii="Arial" w:hAnsi="Arial" w:cs="Arial"/>
          <w:color w:val="auto"/>
          <w:sz w:val="24"/>
          <w:szCs w:val="24"/>
          <w:u w:val="single"/>
        </w:rPr>
        <w:t>ESUMO EXECUTIVO DAS PREMISSAS INSTITUCIONAIS</w:t>
      </w:r>
      <w:bookmarkEnd w:id="116"/>
      <w:bookmarkEnd w:id="117"/>
    </w:p>
    <w:p w14:paraId="3BB4F4B1" w14:textId="77777777" w:rsidR="003C51DB" w:rsidRDefault="003C51DB">
      <w:pPr>
        <w:pStyle w:val="FirstParagraph"/>
        <w:rPr>
          <w:b/>
          <w:color w:val="auto"/>
        </w:rPr>
      </w:pPr>
    </w:p>
    <w:p w14:paraId="2F68876A" w14:textId="5A319884" w:rsidR="002A6342" w:rsidRPr="00CD66DD" w:rsidRDefault="00685FEA">
      <w:pPr>
        <w:pStyle w:val="FirstParagraph"/>
        <w:rPr>
          <w:color w:val="auto"/>
        </w:rPr>
      </w:pPr>
      <w:r w:rsidRPr="00CD66DD">
        <w:rPr>
          <w:b/>
          <w:color w:val="auto"/>
        </w:rPr>
        <w:t>Projeto Artemis. Plataforma Agêntica de Gestão da Atividade-Fim do Ministério Público de Santa Catarina.</w:t>
      </w:r>
    </w:p>
    <w:p w14:paraId="581FC88C" w14:textId="10522F91" w:rsidR="002A6342" w:rsidRPr="00CD66DD" w:rsidRDefault="00685FEA">
      <w:pPr>
        <w:pStyle w:val="Corpodetexto"/>
        <w:rPr>
          <w:color w:val="auto"/>
        </w:rPr>
      </w:pPr>
      <w:r w:rsidRPr="00CD66DD">
        <w:rPr>
          <w:color w:val="auto"/>
        </w:rPr>
        <w:t xml:space="preserve">O presente resumo executivo apresenta, em forma sintética, as Premissas Institucionais e Diretrizes Estratégicas aprovadas pela Assessoria Especial de Gestão Estratégica e Inovação para o Projeto Artemis. O documento integral encontra-se disponível mediante solicitação por correio eletrônico ao endereço </w:t>
      </w:r>
      <w:hyperlink r:id="rId15" w:history="1">
        <w:r w:rsidR="00972F63" w:rsidRPr="00C20511">
          <w:rPr>
            <w:rStyle w:val="Hyperlink"/>
          </w:rPr>
          <w:t>credenciamento_licitacoes@mpsc.mp.br</w:t>
        </w:r>
      </w:hyperlink>
      <w:r w:rsidRPr="00CD66DD">
        <w:rPr>
          <w:color w:val="auto"/>
        </w:rPr>
        <w:t>.</w:t>
      </w:r>
    </w:p>
    <w:p w14:paraId="565D87F0" w14:textId="77777777" w:rsidR="002A6342" w:rsidRPr="00CD66DD" w:rsidRDefault="00685FEA">
      <w:pPr>
        <w:pStyle w:val="Corpodetexto"/>
        <w:rPr>
          <w:color w:val="auto"/>
        </w:rPr>
      </w:pPr>
      <w:r w:rsidRPr="00CD66DD">
        <w:rPr>
          <w:b/>
          <w:color w:val="auto"/>
        </w:rPr>
        <w:t>Objeto e finalidade.</w:t>
      </w:r>
      <w:r w:rsidRPr="00CD66DD">
        <w:rPr>
          <w:color w:val="auto"/>
        </w:rPr>
        <w:t xml:space="preserve"> Contratação de plataforma agêntica de gestão da atividade-fim do MPSC, em substituição progressiva ao atual sistema SIG/SAJ/MP 5, com cobertura modular das áreas finalísticas judiciais, extrajudiciais e correicionais.</w:t>
      </w:r>
    </w:p>
    <w:p w14:paraId="5D34DD4D" w14:textId="77777777" w:rsidR="002A6342" w:rsidRPr="00CD66DD" w:rsidRDefault="00685FEA">
      <w:pPr>
        <w:pStyle w:val="Corpodetexto"/>
        <w:rPr>
          <w:color w:val="auto"/>
        </w:rPr>
      </w:pPr>
      <w:r w:rsidRPr="00CD66DD">
        <w:rPr>
          <w:b/>
          <w:color w:val="auto"/>
        </w:rPr>
        <w:t>Visão estratégica.</w:t>
      </w:r>
      <w:r w:rsidRPr="00CD66DD">
        <w:rPr>
          <w:color w:val="auto"/>
        </w:rPr>
        <w:t xml:space="preserve"> Operação em paradigma AI-</w:t>
      </w:r>
      <w:proofErr w:type="spellStart"/>
      <w:r w:rsidRPr="00CD66DD">
        <w:rPr>
          <w:color w:val="auto"/>
        </w:rPr>
        <w:t>First</w:t>
      </w:r>
      <w:proofErr w:type="spellEnd"/>
      <w:r w:rsidRPr="00CD66DD">
        <w:rPr>
          <w:color w:val="auto"/>
        </w:rPr>
        <w:t xml:space="preserve"> e </w:t>
      </w:r>
      <w:proofErr w:type="spellStart"/>
      <w:r w:rsidRPr="00CD66DD">
        <w:rPr>
          <w:color w:val="auto"/>
        </w:rPr>
        <w:t>Agentic-First</w:t>
      </w:r>
      <w:proofErr w:type="spellEnd"/>
      <w:r w:rsidRPr="00CD66DD">
        <w:rPr>
          <w:color w:val="auto"/>
        </w:rPr>
        <w:t>, com agentes de inteligência artificial atuando como mecanismos permanentes de apoio operacional, analítico e decisório, sob supervisão humana adequada.</w:t>
      </w:r>
    </w:p>
    <w:p w14:paraId="501AA804" w14:textId="77777777" w:rsidR="002A6342" w:rsidRPr="00CD66DD" w:rsidRDefault="00685FEA">
      <w:pPr>
        <w:pStyle w:val="Corpodetexto"/>
        <w:rPr>
          <w:color w:val="auto"/>
        </w:rPr>
      </w:pPr>
      <w:r w:rsidRPr="00CD66DD">
        <w:rPr>
          <w:b/>
          <w:color w:val="auto"/>
        </w:rPr>
        <w:t>Módulos previstos.</w:t>
      </w:r>
      <w:r w:rsidRPr="00CD66DD">
        <w:rPr>
          <w:color w:val="auto"/>
        </w:rPr>
        <w:t xml:space="preserve"> Judicial de primeiro grau, Judicial de segundo grau, Extrajudicial de primeiro grau, Extrajudicial de segundo grau (Colégio de Procuradores, Conselho Superior e Câmaras Revisoras), Corregedoria-Geral, Ouvidoria, Centros de Apoio Operacional, grupos de atuação estratégica (</w:t>
      </w:r>
      <w:proofErr w:type="spellStart"/>
      <w:r w:rsidRPr="00CD66DD">
        <w:rPr>
          <w:color w:val="auto"/>
        </w:rPr>
        <w:t>GAECOs</w:t>
      </w:r>
      <w:proofErr w:type="spellEnd"/>
      <w:r w:rsidRPr="00CD66DD">
        <w:rPr>
          <w:color w:val="auto"/>
        </w:rPr>
        <w:t xml:space="preserve">, </w:t>
      </w:r>
      <w:proofErr w:type="spellStart"/>
      <w:r w:rsidRPr="00CD66DD">
        <w:rPr>
          <w:color w:val="auto"/>
        </w:rPr>
        <w:t>GEACs</w:t>
      </w:r>
      <w:proofErr w:type="spellEnd"/>
      <w:r w:rsidRPr="00CD66DD">
        <w:rPr>
          <w:color w:val="auto"/>
        </w:rPr>
        <w:t xml:space="preserve"> e congêneres), Núcleos Especializados de Atendimento às Vítimas de Infração Penal (</w:t>
      </w:r>
      <w:proofErr w:type="spellStart"/>
      <w:r w:rsidRPr="00CD66DD">
        <w:rPr>
          <w:color w:val="auto"/>
        </w:rPr>
        <w:t>NEAVITs</w:t>
      </w:r>
      <w:proofErr w:type="spellEnd"/>
      <w:r w:rsidRPr="00CD66DD">
        <w:rPr>
          <w:color w:val="auto"/>
        </w:rPr>
        <w:t>), Subprocuradoria-Geral de Justiça para Assuntos Jurídicos (</w:t>
      </w:r>
      <w:proofErr w:type="spellStart"/>
      <w:r w:rsidRPr="00CD66DD">
        <w:rPr>
          <w:color w:val="auto"/>
        </w:rPr>
        <w:t>SubJur</w:t>
      </w:r>
      <w:proofErr w:type="spellEnd"/>
      <w:r w:rsidRPr="00CD66DD">
        <w:rPr>
          <w:color w:val="auto"/>
        </w:rPr>
        <w:t>), Coordenadorias de Recurso (com tratamento próprio em relação ao módulo de Judicial de 2º grau, em razão de suas atribuições de gestão estratégica recursal), e Portal de atendimento ao cidadão.</w:t>
      </w:r>
    </w:p>
    <w:p w14:paraId="29AC8183" w14:textId="77777777" w:rsidR="002A6342" w:rsidRPr="00CD66DD" w:rsidRDefault="00685FEA">
      <w:pPr>
        <w:pStyle w:val="Corpodetexto"/>
        <w:rPr>
          <w:color w:val="auto"/>
        </w:rPr>
      </w:pPr>
      <w:r w:rsidRPr="00CD66DD">
        <w:rPr>
          <w:b/>
          <w:color w:val="auto"/>
        </w:rPr>
        <w:t>Integrações exigidas.</w:t>
      </w:r>
      <w:r w:rsidRPr="00CD66DD">
        <w:rPr>
          <w:color w:val="auto"/>
        </w:rPr>
        <w:t xml:space="preserve"> </w:t>
      </w:r>
      <w:proofErr w:type="spellStart"/>
      <w:r w:rsidRPr="00CD66DD">
        <w:rPr>
          <w:color w:val="auto"/>
        </w:rPr>
        <w:t>Eproc</w:t>
      </w:r>
      <w:proofErr w:type="spellEnd"/>
      <w:r w:rsidRPr="00CD66DD">
        <w:rPr>
          <w:color w:val="auto"/>
        </w:rPr>
        <w:t xml:space="preserve">, </w:t>
      </w:r>
      <w:proofErr w:type="spellStart"/>
      <w:r w:rsidRPr="00CD66DD">
        <w:rPr>
          <w:color w:val="auto"/>
        </w:rPr>
        <w:t>PJe</w:t>
      </w:r>
      <w:proofErr w:type="spellEnd"/>
      <w:r w:rsidRPr="00CD66DD">
        <w:rPr>
          <w:color w:val="auto"/>
        </w:rPr>
        <w:t xml:space="preserve">, </w:t>
      </w:r>
      <w:proofErr w:type="spellStart"/>
      <w:r w:rsidRPr="00CD66DD">
        <w:rPr>
          <w:color w:val="auto"/>
        </w:rPr>
        <w:t>PJe</w:t>
      </w:r>
      <w:proofErr w:type="spellEnd"/>
      <w:r w:rsidRPr="00CD66DD">
        <w:rPr>
          <w:color w:val="auto"/>
        </w:rPr>
        <w:t xml:space="preserve"> Eleitoral, SEEU, STJ, STF e Domicílio Judicial Eletrônico, SEI ou Tramita.gov, sistemas de polícia judiciária, Diário Oficial Eletrônico do Ministério Público, sistema de Recursos Humanos do MPSC.</w:t>
      </w:r>
    </w:p>
    <w:p w14:paraId="59F1532F" w14:textId="77777777" w:rsidR="002A6342" w:rsidRPr="00CD66DD" w:rsidRDefault="00685FEA">
      <w:pPr>
        <w:pStyle w:val="Corpodetexto"/>
        <w:rPr>
          <w:color w:val="auto"/>
        </w:rPr>
      </w:pPr>
      <w:r w:rsidRPr="00CD66DD">
        <w:rPr>
          <w:b/>
          <w:color w:val="auto"/>
        </w:rPr>
        <w:t>Arquitetura.</w:t>
      </w:r>
      <w:r w:rsidRPr="00CD66DD">
        <w:rPr>
          <w:color w:val="auto"/>
        </w:rPr>
        <w:t xml:space="preserve"> Motor de fluxo de trabalho nativo (BPMN ou equivalente), agnosticismo de provedor de nuvem e de motor de inteligência artificial, compatibilidade com banco de dados Oracle, arquitetura aberta orientada a APIs, ambientes </w:t>
      </w:r>
      <w:proofErr w:type="spellStart"/>
      <w:r w:rsidRPr="00CD66DD">
        <w:rPr>
          <w:color w:val="auto"/>
        </w:rPr>
        <w:t>low-code</w:t>
      </w:r>
      <w:proofErr w:type="spellEnd"/>
      <w:r w:rsidRPr="00CD66DD">
        <w:rPr>
          <w:color w:val="auto"/>
        </w:rPr>
        <w:t xml:space="preserve"> e no-</w:t>
      </w:r>
      <w:proofErr w:type="spellStart"/>
      <w:r w:rsidRPr="00CD66DD">
        <w:rPr>
          <w:color w:val="auto"/>
        </w:rPr>
        <w:t>code</w:t>
      </w:r>
      <w:proofErr w:type="spellEnd"/>
      <w:r w:rsidRPr="00CD66DD">
        <w:rPr>
          <w:color w:val="auto"/>
        </w:rPr>
        <w:t>.</w:t>
      </w:r>
    </w:p>
    <w:p w14:paraId="1A110EB0" w14:textId="77777777" w:rsidR="002A6342" w:rsidRPr="00CD66DD" w:rsidRDefault="00685FEA">
      <w:pPr>
        <w:pStyle w:val="Corpodetexto"/>
        <w:rPr>
          <w:color w:val="auto"/>
        </w:rPr>
      </w:pPr>
      <w:r w:rsidRPr="00CD66DD">
        <w:rPr>
          <w:b/>
          <w:color w:val="auto"/>
        </w:rPr>
        <w:lastRenderedPageBreak/>
        <w:t>Propriedade intelectual.</w:t>
      </w:r>
      <w:r w:rsidRPr="00CD66DD">
        <w:rPr>
          <w:color w:val="auto"/>
        </w:rPr>
        <w:t xml:space="preserve"> Modelo a ser definido na fase preparatória a partir do retorno do mercado no PMI. Como modelagem de referência: titularidade nominal do código com a empresa desenvolvedora, com cessão ao MPSC, em caráter irrevogável e em prazo indeterminado de modo a subsistir após o encerramento contratual, do direito de uso, modificação, evolução e </w:t>
      </w:r>
      <w:proofErr w:type="spellStart"/>
      <w:r w:rsidRPr="00CD66DD">
        <w:rPr>
          <w:color w:val="auto"/>
        </w:rPr>
        <w:t>retransferência</w:t>
      </w:r>
      <w:proofErr w:type="spellEnd"/>
      <w:r w:rsidRPr="00CD66DD">
        <w:rPr>
          <w:color w:val="auto"/>
        </w:rPr>
        <w:t>, sem ônus adicional, a qualquer Ministério Público brasileiro que o MPSC venha a indicar. Os serviços de suporte, evolução assistida e sustentação técnica observam a vigência contratual; a licença, não. Como alternativa submetida ao mercado nesta consulta, considera-se ainda a hipótese de titularidade integral do código com o MPSC.</w:t>
      </w:r>
    </w:p>
    <w:p w14:paraId="1B6D3CE6" w14:textId="77777777" w:rsidR="002A6342" w:rsidRPr="00CD66DD" w:rsidRDefault="00685FEA">
      <w:pPr>
        <w:pStyle w:val="Corpodetexto"/>
        <w:rPr>
          <w:color w:val="auto"/>
        </w:rPr>
      </w:pPr>
      <w:r w:rsidRPr="00CD66DD">
        <w:rPr>
          <w:b/>
          <w:color w:val="auto"/>
        </w:rPr>
        <w:t>Estratégia de reaproveitamento.</w:t>
      </w:r>
      <w:r w:rsidRPr="00CD66DD">
        <w:rPr>
          <w:color w:val="auto"/>
        </w:rPr>
        <w:t xml:space="preserve"> Adoção, como pontos de partida arquiteturais e funcionais, dos ativos técnicos cedidos por outros Ministérios Públicos, com regime de reciprocidade para cessão do código produzido pelo MPSC aos Ministérios Públicos cedentes.</w:t>
      </w:r>
    </w:p>
    <w:p w14:paraId="48C5F78E" w14:textId="77777777" w:rsidR="002A6342" w:rsidRPr="00CD66DD" w:rsidRDefault="00685FEA">
      <w:pPr>
        <w:pStyle w:val="Corpodetexto"/>
        <w:rPr>
          <w:color w:val="auto"/>
        </w:rPr>
      </w:pPr>
      <w:r w:rsidRPr="00CD66DD">
        <w:rPr>
          <w:b/>
          <w:color w:val="auto"/>
        </w:rPr>
        <w:t>Estimativa econômica preliminar.</w:t>
      </w:r>
      <w:r w:rsidRPr="00CD66DD">
        <w:rPr>
          <w:color w:val="auto"/>
        </w:rPr>
        <w:t xml:space="preserve"> R$ 60.000.000,00 em sessenta meses, distribuídos em R$ 18.000.000,00 para desenvolvimento (anos um e dois), R$ 12.000.000,00 para suporte assistido durante a entrada em produção (anos um e dois) e R$ 30.000.000,00 para sustentação técnica em níveis N1, N2 e N3 e evolução contínua (anos três a cinco).</w:t>
      </w:r>
    </w:p>
    <w:p w14:paraId="6DB6DEAC" w14:textId="77777777" w:rsidR="002A6342" w:rsidRPr="00CD66DD" w:rsidRDefault="00685FEA">
      <w:pPr>
        <w:pStyle w:val="Corpodetexto"/>
        <w:rPr>
          <w:color w:val="auto"/>
        </w:rPr>
      </w:pPr>
      <w:r w:rsidRPr="00CD66DD">
        <w:rPr>
          <w:b/>
          <w:color w:val="auto"/>
        </w:rPr>
        <w:t>Implantação.</w:t>
      </w:r>
      <w:r w:rsidRPr="00CD66DD">
        <w:rPr>
          <w:color w:val="auto"/>
        </w:rPr>
        <w:t xml:space="preserve"> Gradual, com plano-piloto em unidade-âncora, expansão progressiva por módulo e estratégia de convivência com o SAJ/MP 5 durante a transição.</w:t>
      </w:r>
    </w:p>
    <w:p w14:paraId="1B894F64" w14:textId="788365BC" w:rsidR="002A6342" w:rsidRPr="00CD66DD" w:rsidRDefault="00685FEA">
      <w:pPr>
        <w:pStyle w:val="Corpodetexto"/>
        <w:rPr>
          <w:color w:val="auto"/>
        </w:rPr>
      </w:pPr>
      <w:r w:rsidRPr="00CD66DD">
        <w:rPr>
          <w:b/>
          <w:color w:val="auto"/>
        </w:rPr>
        <w:t>Modalidade licitatória de referência.</w:t>
      </w:r>
      <w:r w:rsidRPr="00CD66DD">
        <w:rPr>
          <w:color w:val="auto"/>
        </w:rPr>
        <w:t xml:space="preserve"> Diálogo Competitivo, nos termos do art. 32 da Lei nº 14.133/2021, do art. 32, </w:t>
      </w:r>
      <w:r w:rsidR="00BE3C92">
        <w:rPr>
          <w:color w:val="auto"/>
        </w:rPr>
        <w:t xml:space="preserve">§ </w:t>
      </w:r>
      <w:r w:rsidRPr="00CD66DD">
        <w:rPr>
          <w:color w:val="auto"/>
        </w:rPr>
        <w:t>único, da Resolução CNMP nº 283/2024.</w:t>
      </w:r>
    </w:p>
    <w:sectPr w:rsidR="002A6342" w:rsidRPr="00CD66DD">
      <w:headerReference w:type="default" r:id="rId16"/>
      <w:footerReference w:type="default" r:id="rId17"/>
      <w:pgSz w:w="12240" w:h="15840"/>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14FC5" w14:textId="77777777" w:rsidR="007F202D" w:rsidRDefault="007F202D">
      <w:pPr>
        <w:spacing w:after="0" w:line="240" w:lineRule="auto"/>
      </w:pPr>
      <w:r>
        <w:separator/>
      </w:r>
    </w:p>
  </w:endnote>
  <w:endnote w:type="continuationSeparator" w:id="0">
    <w:p w14:paraId="6E851902" w14:textId="77777777" w:rsidR="007F202D" w:rsidRDefault="007F2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00685FEA" w14:paraId="453ADB37" w14:textId="77777777" w:rsidTr="009C0D2C">
      <w:trPr>
        <w:trHeight w:val="300"/>
      </w:trPr>
      <w:tc>
        <w:tcPr>
          <w:tcW w:w="2945" w:type="dxa"/>
        </w:tcPr>
        <w:p w14:paraId="2D340089" w14:textId="77777777" w:rsidR="00F25E69" w:rsidRDefault="00F25E69" w:rsidP="00685FEA">
          <w:pPr>
            <w:pStyle w:val="Cabealho"/>
            <w:ind w:left="-115"/>
          </w:pPr>
        </w:p>
      </w:tc>
      <w:tc>
        <w:tcPr>
          <w:tcW w:w="2945" w:type="dxa"/>
        </w:tcPr>
        <w:p w14:paraId="3F055B8A" w14:textId="77777777" w:rsidR="00F25E69" w:rsidRDefault="00F25E69" w:rsidP="00685FEA">
          <w:pPr>
            <w:pStyle w:val="Cabealho"/>
            <w:jc w:val="center"/>
          </w:pPr>
        </w:p>
      </w:tc>
      <w:tc>
        <w:tcPr>
          <w:tcW w:w="2945" w:type="dxa"/>
        </w:tcPr>
        <w:p w14:paraId="4B9599D2" w14:textId="77777777" w:rsidR="00F25E69" w:rsidRDefault="00F25E69" w:rsidP="00685FEA">
          <w:pPr>
            <w:pStyle w:val="Cabealho"/>
            <w:ind w:right="-115"/>
            <w:jc w:val="right"/>
          </w:pPr>
        </w:p>
      </w:tc>
    </w:tr>
  </w:tbl>
  <w:p w14:paraId="7DF8A338" w14:textId="77777777" w:rsidR="00F25E69" w:rsidRDefault="00F25E69" w:rsidP="00685FE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6C4FD" w14:textId="77777777" w:rsidR="007F202D" w:rsidRDefault="007F202D">
      <w:r>
        <w:separator/>
      </w:r>
    </w:p>
  </w:footnote>
  <w:footnote w:type="continuationSeparator" w:id="0">
    <w:p w14:paraId="669525B5" w14:textId="77777777" w:rsidR="007F202D" w:rsidRDefault="007F2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96E03" w14:textId="77777777" w:rsidR="00F25E69" w:rsidRDefault="00685FEA" w:rsidP="00685FEA">
    <w:pPr>
      <w:pStyle w:val="Cabealho"/>
    </w:pPr>
    <w:r>
      <w:rPr>
        <w:noProof/>
      </w:rPr>
      <w:drawing>
        <wp:inline distT="0" distB="0" distL="0" distR="0" wp14:anchorId="7271444F" wp14:editId="7389C431">
          <wp:extent cx="2514600" cy="457200"/>
          <wp:effectExtent l="0" t="0" r="0" b="0"/>
          <wp:docPr id="12794141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414121" name="Picture 1279414121"/>
                  <pic:cNvPicPr/>
                </pic:nvPicPr>
                <pic:blipFill>
                  <a:blip r:embed="rId1">
                    <a:extLst>
                      <a:ext uri="{28A0092B-C50C-407E-A947-70E740481C1C}">
                        <a14:useLocalDpi xmlns:a14="http://schemas.microsoft.com/office/drawing/2010/main"/>
                      </a:ext>
                    </a:extLst>
                  </a:blip>
                  <a:stretch>
                    <a:fillRect/>
                  </a:stretch>
                </pic:blipFill>
                <pic:spPr>
                  <a:xfrm>
                    <a:off x="0" y="0"/>
                    <a:ext cx="2514600" cy="457200"/>
                  </a:xfrm>
                  <a:prstGeom prst="rect">
                    <a:avLst/>
                  </a:prstGeom>
                </pic:spPr>
              </pic:pic>
            </a:graphicData>
          </a:graphic>
        </wp:inline>
      </w:drawing>
    </w:r>
  </w:p>
  <w:p w14:paraId="068730F6" w14:textId="77777777" w:rsidR="00723B30" w:rsidRDefault="00723B30" w:rsidP="00685FEA">
    <w:pPr>
      <w:pStyle w:val="Cabealho"/>
    </w:pPr>
  </w:p>
  <w:p w14:paraId="75AE5B0E" w14:textId="77777777" w:rsidR="00F25E69" w:rsidRDefault="00F25E69" w:rsidP="00685FE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483A4152"/>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0B7CAB3B"/>
    <w:multiLevelType w:val="hybridMultilevel"/>
    <w:tmpl w:val="FFFFFFFF"/>
    <w:lvl w:ilvl="0" w:tplc="BE52C95C">
      <w:start w:val="1"/>
      <w:numFmt w:val="bullet"/>
      <w:lvlText w:val=""/>
      <w:lvlJc w:val="left"/>
      <w:pPr>
        <w:ind w:left="360" w:hanging="360"/>
      </w:pPr>
      <w:rPr>
        <w:rFonts w:ascii="Symbol" w:hAnsi="Symbol" w:hint="default"/>
      </w:rPr>
    </w:lvl>
    <w:lvl w:ilvl="1" w:tplc="7CA41622">
      <w:start w:val="1"/>
      <w:numFmt w:val="bullet"/>
      <w:lvlText w:val="o"/>
      <w:lvlJc w:val="left"/>
      <w:pPr>
        <w:ind w:left="1080" w:hanging="360"/>
      </w:pPr>
      <w:rPr>
        <w:rFonts w:ascii="Courier New" w:hAnsi="Courier New" w:hint="default"/>
      </w:rPr>
    </w:lvl>
    <w:lvl w:ilvl="2" w:tplc="84D44FA4">
      <w:start w:val="1"/>
      <w:numFmt w:val="bullet"/>
      <w:lvlText w:val=""/>
      <w:lvlJc w:val="left"/>
      <w:pPr>
        <w:ind w:left="1800" w:hanging="360"/>
      </w:pPr>
      <w:rPr>
        <w:rFonts w:ascii="Wingdings" w:hAnsi="Wingdings" w:hint="default"/>
      </w:rPr>
    </w:lvl>
    <w:lvl w:ilvl="3" w:tplc="D59C497C">
      <w:start w:val="1"/>
      <w:numFmt w:val="bullet"/>
      <w:lvlText w:val=""/>
      <w:lvlJc w:val="left"/>
      <w:pPr>
        <w:ind w:left="2520" w:hanging="360"/>
      </w:pPr>
      <w:rPr>
        <w:rFonts w:ascii="Symbol" w:hAnsi="Symbol" w:hint="default"/>
      </w:rPr>
    </w:lvl>
    <w:lvl w:ilvl="4" w:tplc="9E640EC8">
      <w:start w:val="1"/>
      <w:numFmt w:val="bullet"/>
      <w:lvlText w:val="o"/>
      <w:lvlJc w:val="left"/>
      <w:pPr>
        <w:ind w:left="3240" w:hanging="360"/>
      </w:pPr>
      <w:rPr>
        <w:rFonts w:ascii="Courier New" w:hAnsi="Courier New" w:hint="default"/>
      </w:rPr>
    </w:lvl>
    <w:lvl w:ilvl="5" w:tplc="4CFE2B38">
      <w:start w:val="1"/>
      <w:numFmt w:val="bullet"/>
      <w:lvlText w:val=""/>
      <w:lvlJc w:val="left"/>
      <w:pPr>
        <w:ind w:left="3960" w:hanging="360"/>
      </w:pPr>
      <w:rPr>
        <w:rFonts w:ascii="Wingdings" w:hAnsi="Wingdings" w:hint="default"/>
      </w:rPr>
    </w:lvl>
    <w:lvl w:ilvl="6" w:tplc="61BA97D0">
      <w:start w:val="1"/>
      <w:numFmt w:val="bullet"/>
      <w:lvlText w:val=""/>
      <w:lvlJc w:val="left"/>
      <w:pPr>
        <w:ind w:left="4680" w:hanging="360"/>
      </w:pPr>
      <w:rPr>
        <w:rFonts w:ascii="Symbol" w:hAnsi="Symbol" w:hint="default"/>
      </w:rPr>
    </w:lvl>
    <w:lvl w:ilvl="7" w:tplc="A25AF78E">
      <w:start w:val="1"/>
      <w:numFmt w:val="bullet"/>
      <w:lvlText w:val="o"/>
      <w:lvlJc w:val="left"/>
      <w:pPr>
        <w:ind w:left="5400" w:hanging="360"/>
      </w:pPr>
      <w:rPr>
        <w:rFonts w:ascii="Courier New" w:hAnsi="Courier New" w:hint="default"/>
      </w:rPr>
    </w:lvl>
    <w:lvl w:ilvl="8" w:tplc="CAEA1A10">
      <w:start w:val="1"/>
      <w:numFmt w:val="bullet"/>
      <w:lvlText w:val=""/>
      <w:lvlJc w:val="left"/>
      <w:pPr>
        <w:ind w:left="6120" w:hanging="360"/>
      </w:pPr>
      <w:rPr>
        <w:rFonts w:ascii="Wingdings" w:hAnsi="Wingdings" w:hint="default"/>
      </w:rPr>
    </w:lvl>
  </w:abstractNum>
  <w:abstractNum w:abstractNumId="2" w15:restartNumberingAfterBreak="0">
    <w:nsid w:val="10D5BA4F"/>
    <w:multiLevelType w:val="hybridMultilevel"/>
    <w:tmpl w:val="FFFFFFFF"/>
    <w:lvl w:ilvl="0" w:tplc="DDB02296">
      <w:start w:val="1"/>
      <w:numFmt w:val="bullet"/>
      <w:lvlText w:val=""/>
      <w:lvlJc w:val="left"/>
      <w:pPr>
        <w:ind w:left="360" w:hanging="360"/>
      </w:pPr>
      <w:rPr>
        <w:rFonts w:ascii="Symbol" w:hAnsi="Symbol" w:hint="default"/>
      </w:rPr>
    </w:lvl>
    <w:lvl w:ilvl="1" w:tplc="2814D9AC">
      <w:start w:val="1"/>
      <w:numFmt w:val="bullet"/>
      <w:lvlText w:val="o"/>
      <w:lvlJc w:val="left"/>
      <w:pPr>
        <w:ind w:left="1080" w:hanging="360"/>
      </w:pPr>
      <w:rPr>
        <w:rFonts w:ascii="Courier New" w:hAnsi="Courier New" w:hint="default"/>
      </w:rPr>
    </w:lvl>
    <w:lvl w:ilvl="2" w:tplc="4A029E32">
      <w:start w:val="1"/>
      <w:numFmt w:val="bullet"/>
      <w:lvlText w:val=""/>
      <w:lvlJc w:val="left"/>
      <w:pPr>
        <w:ind w:left="1800" w:hanging="360"/>
      </w:pPr>
      <w:rPr>
        <w:rFonts w:ascii="Wingdings" w:hAnsi="Wingdings" w:hint="default"/>
      </w:rPr>
    </w:lvl>
    <w:lvl w:ilvl="3" w:tplc="6D2EDB3E">
      <w:start w:val="1"/>
      <w:numFmt w:val="bullet"/>
      <w:lvlText w:val=""/>
      <w:lvlJc w:val="left"/>
      <w:pPr>
        <w:ind w:left="2520" w:hanging="360"/>
      </w:pPr>
      <w:rPr>
        <w:rFonts w:ascii="Symbol" w:hAnsi="Symbol" w:hint="default"/>
      </w:rPr>
    </w:lvl>
    <w:lvl w:ilvl="4" w:tplc="64F8082C">
      <w:start w:val="1"/>
      <w:numFmt w:val="bullet"/>
      <w:lvlText w:val="o"/>
      <w:lvlJc w:val="left"/>
      <w:pPr>
        <w:ind w:left="3240" w:hanging="360"/>
      </w:pPr>
      <w:rPr>
        <w:rFonts w:ascii="Courier New" w:hAnsi="Courier New" w:hint="default"/>
      </w:rPr>
    </w:lvl>
    <w:lvl w:ilvl="5" w:tplc="BBF4EFD2">
      <w:start w:val="1"/>
      <w:numFmt w:val="bullet"/>
      <w:lvlText w:val=""/>
      <w:lvlJc w:val="left"/>
      <w:pPr>
        <w:ind w:left="3960" w:hanging="360"/>
      </w:pPr>
      <w:rPr>
        <w:rFonts w:ascii="Wingdings" w:hAnsi="Wingdings" w:hint="default"/>
      </w:rPr>
    </w:lvl>
    <w:lvl w:ilvl="6" w:tplc="047C5B1E">
      <w:start w:val="1"/>
      <w:numFmt w:val="bullet"/>
      <w:lvlText w:val=""/>
      <w:lvlJc w:val="left"/>
      <w:pPr>
        <w:ind w:left="4680" w:hanging="360"/>
      </w:pPr>
      <w:rPr>
        <w:rFonts w:ascii="Symbol" w:hAnsi="Symbol" w:hint="default"/>
      </w:rPr>
    </w:lvl>
    <w:lvl w:ilvl="7" w:tplc="1CC65EC8">
      <w:start w:val="1"/>
      <w:numFmt w:val="bullet"/>
      <w:lvlText w:val="o"/>
      <w:lvlJc w:val="left"/>
      <w:pPr>
        <w:ind w:left="5400" w:hanging="360"/>
      </w:pPr>
      <w:rPr>
        <w:rFonts w:ascii="Courier New" w:hAnsi="Courier New" w:hint="default"/>
      </w:rPr>
    </w:lvl>
    <w:lvl w:ilvl="8" w:tplc="7D243940">
      <w:start w:val="1"/>
      <w:numFmt w:val="bullet"/>
      <w:lvlText w:val=""/>
      <w:lvlJc w:val="left"/>
      <w:pPr>
        <w:ind w:left="6120" w:hanging="360"/>
      </w:pPr>
      <w:rPr>
        <w:rFonts w:ascii="Wingdings" w:hAnsi="Wingdings" w:hint="default"/>
      </w:rPr>
    </w:lvl>
  </w:abstractNum>
  <w:abstractNum w:abstractNumId="3" w15:restartNumberingAfterBreak="0">
    <w:nsid w:val="113379B7"/>
    <w:multiLevelType w:val="hybridMultilevel"/>
    <w:tmpl w:val="FFFFFFFF"/>
    <w:lvl w:ilvl="0" w:tplc="5AB67CA2">
      <w:start w:val="1"/>
      <w:numFmt w:val="bullet"/>
      <w:lvlText w:val=""/>
      <w:lvlJc w:val="left"/>
      <w:pPr>
        <w:ind w:left="360" w:hanging="360"/>
      </w:pPr>
      <w:rPr>
        <w:rFonts w:ascii="Symbol" w:hAnsi="Symbol" w:hint="default"/>
      </w:rPr>
    </w:lvl>
    <w:lvl w:ilvl="1" w:tplc="DC58DBEA">
      <w:start w:val="1"/>
      <w:numFmt w:val="bullet"/>
      <w:lvlText w:val="o"/>
      <w:lvlJc w:val="left"/>
      <w:pPr>
        <w:ind w:left="1080" w:hanging="360"/>
      </w:pPr>
      <w:rPr>
        <w:rFonts w:ascii="Courier New" w:hAnsi="Courier New" w:hint="default"/>
      </w:rPr>
    </w:lvl>
    <w:lvl w:ilvl="2" w:tplc="3514A784">
      <w:start w:val="1"/>
      <w:numFmt w:val="bullet"/>
      <w:lvlText w:val=""/>
      <w:lvlJc w:val="left"/>
      <w:pPr>
        <w:ind w:left="1800" w:hanging="360"/>
      </w:pPr>
      <w:rPr>
        <w:rFonts w:ascii="Wingdings" w:hAnsi="Wingdings" w:hint="default"/>
      </w:rPr>
    </w:lvl>
    <w:lvl w:ilvl="3" w:tplc="E7121EEA">
      <w:start w:val="1"/>
      <w:numFmt w:val="bullet"/>
      <w:lvlText w:val=""/>
      <w:lvlJc w:val="left"/>
      <w:pPr>
        <w:ind w:left="2520" w:hanging="360"/>
      </w:pPr>
      <w:rPr>
        <w:rFonts w:ascii="Symbol" w:hAnsi="Symbol" w:hint="default"/>
      </w:rPr>
    </w:lvl>
    <w:lvl w:ilvl="4" w:tplc="5AA831CC">
      <w:start w:val="1"/>
      <w:numFmt w:val="bullet"/>
      <w:lvlText w:val="o"/>
      <w:lvlJc w:val="left"/>
      <w:pPr>
        <w:ind w:left="3240" w:hanging="360"/>
      </w:pPr>
      <w:rPr>
        <w:rFonts w:ascii="Courier New" w:hAnsi="Courier New" w:hint="default"/>
      </w:rPr>
    </w:lvl>
    <w:lvl w:ilvl="5" w:tplc="C83EA832">
      <w:start w:val="1"/>
      <w:numFmt w:val="bullet"/>
      <w:lvlText w:val=""/>
      <w:lvlJc w:val="left"/>
      <w:pPr>
        <w:ind w:left="3960" w:hanging="360"/>
      </w:pPr>
      <w:rPr>
        <w:rFonts w:ascii="Wingdings" w:hAnsi="Wingdings" w:hint="default"/>
      </w:rPr>
    </w:lvl>
    <w:lvl w:ilvl="6" w:tplc="3288FEDC">
      <w:start w:val="1"/>
      <w:numFmt w:val="bullet"/>
      <w:lvlText w:val=""/>
      <w:lvlJc w:val="left"/>
      <w:pPr>
        <w:ind w:left="4680" w:hanging="360"/>
      </w:pPr>
      <w:rPr>
        <w:rFonts w:ascii="Symbol" w:hAnsi="Symbol" w:hint="default"/>
      </w:rPr>
    </w:lvl>
    <w:lvl w:ilvl="7" w:tplc="0324DA9C">
      <w:start w:val="1"/>
      <w:numFmt w:val="bullet"/>
      <w:lvlText w:val="o"/>
      <w:lvlJc w:val="left"/>
      <w:pPr>
        <w:ind w:left="5400" w:hanging="360"/>
      </w:pPr>
      <w:rPr>
        <w:rFonts w:ascii="Courier New" w:hAnsi="Courier New" w:hint="default"/>
      </w:rPr>
    </w:lvl>
    <w:lvl w:ilvl="8" w:tplc="4AD65C92">
      <w:start w:val="1"/>
      <w:numFmt w:val="bullet"/>
      <w:lvlText w:val=""/>
      <w:lvlJc w:val="left"/>
      <w:pPr>
        <w:ind w:left="6120" w:hanging="360"/>
      </w:pPr>
      <w:rPr>
        <w:rFonts w:ascii="Wingdings" w:hAnsi="Wingdings" w:hint="default"/>
      </w:rPr>
    </w:lvl>
  </w:abstractNum>
  <w:abstractNum w:abstractNumId="4" w15:restartNumberingAfterBreak="0">
    <w:nsid w:val="2C1AE401"/>
    <w:multiLevelType w:val="multilevel"/>
    <w:tmpl w:val="C778F61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5" w15:restartNumberingAfterBreak="0">
    <w:nsid w:val="40A09367"/>
    <w:multiLevelType w:val="hybridMultilevel"/>
    <w:tmpl w:val="FFFFFFFF"/>
    <w:lvl w:ilvl="0" w:tplc="72162F96">
      <w:start w:val="1"/>
      <w:numFmt w:val="bullet"/>
      <w:lvlText w:val=""/>
      <w:lvlJc w:val="left"/>
      <w:pPr>
        <w:ind w:left="360" w:hanging="360"/>
      </w:pPr>
      <w:rPr>
        <w:rFonts w:ascii="Symbol" w:hAnsi="Symbol" w:hint="default"/>
      </w:rPr>
    </w:lvl>
    <w:lvl w:ilvl="1" w:tplc="D9204096">
      <w:start w:val="1"/>
      <w:numFmt w:val="bullet"/>
      <w:lvlText w:val="o"/>
      <w:lvlJc w:val="left"/>
      <w:pPr>
        <w:ind w:left="1080" w:hanging="360"/>
      </w:pPr>
      <w:rPr>
        <w:rFonts w:ascii="Courier New" w:hAnsi="Courier New" w:hint="default"/>
      </w:rPr>
    </w:lvl>
    <w:lvl w:ilvl="2" w:tplc="21921F9C">
      <w:start w:val="1"/>
      <w:numFmt w:val="bullet"/>
      <w:lvlText w:val=""/>
      <w:lvlJc w:val="left"/>
      <w:pPr>
        <w:ind w:left="1800" w:hanging="360"/>
      </w:pPr>
      <w:rPr>
        <w:rFonts w:ascii="Wingdings" w:hAnsi="Wingdings" w:hint="default"/>
      </w:rPr>
    </w:lvl>
    <w:lvl w:ilvl="3" w:tplc="2D68528E">
      <w:start w:val="1"/>
      <w:numFmt w:val="bullet"/>
      <w:lvlText w:val=""/>
      <w:lvlJc w:val="left"/>
      <w:pPr>
        <w:ind w:left="2520" w:hanging="360"/>
      </w:pPr>
      <w:rPr>
        <w:rFonts w:ascii="Symbol" w:hAnsi="Symbol" w:hint="default"/>
      </w:rPr>
    </w:lvl>
    <w:lvl w:ilvl="4" w:tplc="724E9272">
      <w:start w:val="1"/>
      <w:numFmt w:val="bullet"/>
      <w:lvlText w:val="o"/>
      <w:lvlJc w:val="left"/>
      <w:pPr>
        <w:ind w:left="3240" w:hanging="360"/>
      </w:pPr>
      <w:rPr>
        <w:rFonts w:ascii="Courier New" w:hAnsi="Courier New" w:hint="default"/>
      </w:rPr>
    </w:lvl>
    <w:lvl w:ilvl="5" w:tplc="BB0A194E">
      <w:start w:val="1"/>
      <w:numFmt w:val="bullet"/>
      <w:lvlText w:val=""/>
      <w:lvlJc w:val="left"/>
      <w:pPr>
        <w:ind w:left="3960" w:hanging="360"/>
      </w:pPr>
      <w:rPr>
        <w:rFonts w:ascii="Wingdings" w:hAnsi="Wingdings" w:hint="default"/>
      </w:rPr>
    </w:lvl>
    <w:lvl w:ilvl="6" w:tplc="42E47246">
      <w:start w:val="1"/>
      <w:numFmt w:val="bullet"/>
      <w:lvlText w:val=""/>
      <w:lvlJc w:val="left"/>
      <w:pPr>
        <w:ind w:left="4680" w:hanging="360"/>
      </w:pPr>
      <w:rPr>
        <w:rFonts w:ascii="Symbol" w:hAnsi="Symbol" w:hint="default"/>
      </w:rPr>
    </w:lvl>
    <w:lvl w:ilvl="7" w:tplc="74903B96">
      <w:start w:val="1"/>
      <w:numFmt w:val="bullet"/>
      <w:lvlText w:val="o"/>
      <w:lvlJc w:val="left"/>
      <w:pPr>
        <w:ind w:left="5400" w:hanging="360"/>
      </w:pPr>
      <w:rPr>
        <w:rFonts w:ascii="Courier New" w:hAnsi="Courier New" w:hint="default"/>
      </w:rPr>
    </w:lvl>
    <w:lvl w:ilvl="8" w:tplc="6F4C2B16">
      <w:start w:val="1"/>
      <w:numFmt w:val="bullet"/>
      <w:lvlText w:val=""/>
      <w:lvlJc w:val="left"/>
      <w:pPr>
        <w:ind w:left="6120" w:hanging="360"/>
      </w:pPr>
      <w:rPr>
        <w:rFonts w:ascii="Wingdings" w:hAnsi="Wingdings" w:hint="default"/>
      </w:rPr>
    </w:lvl>
  </w:abstractNum>
  <w:abstractNum w:abstractNumId="6" w15:restartNumberingAfterBreak="0">
    <w:nsid w:val="47870524"/>
    <w:multiLevelType w:val="hybridMultilevel"/>
    <w:tmpl w:val="FFFFFFFF"/>
    <w:lvl w:ilvl="0" w:tplc="476C5682">
      <w:start w:val="1"/>
      <w:numFmt w:val="bullet"/>
      <w:lvlText w:val=""/>
      <w:lvlJc w:val="left"/>
      <w:pPr>
        <w:ind w:left="360" w:hanging="360"/>
      </w:pPr>
      <w:rPr>
        <w:rFonts w:ascii="Symbol" w:hAnsi="Symbol" w:hint="default"/>
      </w:rPr>
    </w:lvl>
    <w:lvl w:ilvl="1" w:tplc="4AC031B6">
      <w:start w:val="1"/>
      <w:numFmt w:val="bullet"/>
      <w:lvlText w:val="o"/>
      <w:lvlJc w:val="left"/>
      <w:pPr>
        <w:ind w:left="1080" w:hanging="360"/>
      </w:pPr>
      <w:rPr>
        <w:rFonts w:ascii="Courier New" w:hAnsi="Courier New" w:hint="default"/>
      </w:rPr>
    </w:lvl>
    <w:lvl w:ilvl="2" w:tplc="6FE42008">
      <w:start w:val="1"/>
      <w:numFmt w:val="bullet"/>
      <w:lvlText w:val=""/>
      <w:lvlJc w:val="left"/>
      <w:pPr>
        <w:ind w:left="1800" w:hanging="360"/>
      </w:pPr>
      <w:rPr>
        <w:rFonts w:ascii="Wingdings" w:hAnsi="Wingdings" w:hint="default"/>
      </w:rPr>
    </w:lvl>
    <w:lvl w:ilvl="3" w:tplc="3946C30A">
      <w:start w:val="1"/>
      <w:numFmt w:val="bullet"/>
      <w:lvlText w:val=""/>
      <w:lvlJc w:val="left"/>
      <w:pPr>
        <w:ind w:left="2520" w:hanging="360"/>
      </w:pPr>
      <w:rPr>
        <w:rFonts w:ascii="Symbol" w:hAnsi="Symbol" w:hint="default"/>
      </w:rPr>
    </w:lvl>
    <w:lvl w:ilvl="4" w:tplc="ECD440DA">
      <w:start w:val="1"/>
      <w:numFmt w:val="bullet"/>
      <w:lvlText w:val="o"/>
      <w:lvlJc w:val="left"/>
      <w:pPr>
        <w:ind w:left="3240" w:hanging="360"/>
      </w:pPr>
      <w:rPr>
        <w:rFonts w:ascii="Courier New" w:hAnsi="Courier New" w:hint="default"/>
      </w:rPr>
    </w:lvl>
    <w:lvl w:ilvl="5" w:tplc="3FC248C4">
      <w:start w:val="1"/>
      <w:numFmt w:val="bullet"/>
      <w:lvlText w:val=""/>
      <w:lvlJc w:val="left"/>
      <w:pPr>
        <w:ind w:left="3960" w:hanging="360"/>
      </w:pPr>
      <w:rPr>
        <w:rFonts w:ascii="Wingdings" w:hAnsi="Wingdings" w:hint="default"/>
      </w:rPr>
    </w:lvl>
    <w:lvl w:ilvl="6" w:tplc="E788E00C">
      <w:start w:val="1"/>
      <w:numFmt w:val="bullet"/>
      <w:lvlText w:val=""/>
      <w:lvlJc w:val="left"/>
      <w:pPr>
        <w:ind w:left="4680" w:hanging="360"/>
      </w:pPr>
      <w:rPr>
        <w:rFonts w:ascii="Symbol" w:hAnsi="Symbol" w:hint="default"/>
      </w:rPr>
    </w:lvl>
    <w:lvl w:ilvl="7" w:tplc="D5D4BFF0">
      <w:start w:val="1"/>
      <w:numFmt w:val="bullet"/>
      <w:lvlText w:val="o"/>
      <w:lvlJc w:val="left"/>
      <w:pPr>
        <w:ind w:left="5400" w:hanging="360"/>
      </w:pPr>
      <w:rPr>
        <w:rFonts w:ascii="Courier New" w:hAnsi="Courier New" w:hint="default"/>
      </w:rPr>
    </w:lvl>
    <w:lvl w:ilvl="8" w:tplc="E444BBD2">
      <w:start w:val="1"/>
      <w:numFmt w:val="bullet"/>
      <w:lvlText w:val=""/>
      <w:lvlJc w:val="left"/>
      <w:pPr>
        <w:ind w:left="6120" w:hanging="360"/>
      </w:pPr>
      <w:rPr>
        <w:rFonts w:ascii="Wingdings" w:hAnsi="Wingdings" w:hint="default"/>
      </w:rPr>
    </w:lvl>
  </w:abstractNum>
  <w:abstractNum w:abstractNumId="7" w15:restartNumberingAfterBreak="0">
    <w:nsid w:val="63BDD337"/>
    <w:multiLevelType w:val="hybridMultilevel"/>
    <w:tmpl w:val="FFFFFFFF"/>
    <w:lvl w:ilvl="0" w:tplc="177421EC">
      <w:start w:val="1"/>
      <w:numFmt w:val="bullet"/>
      <w:lvlText w:val=""/>
      <w:lvlJc w:val="left"/>
      <w:pPr>
        <w:ind w:left="360" w:hanging="360"/>
      </w:pPr>
      <w:rPr>
        <w:rFonts w:ascii="Symbol" w:hAnsi="Symbol" w:hint="default"/>
      </w:rPr>
    </w:lvl>
    <w:lvl w:ilvl="1" w:tplc="BE624340">
      <w:start w:val="1"/>
      <w:numFmt w:val="bullet"/>
      <w:lvlText w:val="o"/>
      <w:lvlJc w:val="left"/>
      <w:pPr>
        <w:ind w:left="1080" w:hanging="360"/>
      </w:pPr>
      <w:rPr>
        <w:rFonts w:ascii="Courier New" w:hAnsi="Courier New" w:hint="default"/>
      </w:rPr>
    </w:lvl>
    <w:lvl w:ilvl="2" w:tplc="51AA7A10">
      <w:start w:val="1"/>
      <w:numFmt w:val="bullet"/>
      <w:lvlText w:val=""/>
      <w:lvlJc w:val="left"/>
      <w:pPr>
        <w:ind w:left="1800" w:hanging="360"/>
      </w:pPr>
      <w:rPr>
        <w:rFonts w:ascii="Wingdings" w:hAnsi="Wingdings" w:hint="default"/>
      </w:rPr>
    </w:lvl>
    <w:lvl w:ilvl="3" w:tplc="3A1EF8D2">
      <w:start w:val="1"/>
      <w:numFmt w:val="bullet"/>
      <w:lvlText w:val=""/>
      <w:lvlJc w:val="left"/>
      <w:pPr>
        <w:ind w:left="2520" w:hanging="360"/>
      </w:pPr>
      <w:rPr>
        <w:rFonts w:ascii="Symbol" w:hAnsi="Symbol" w:hint="default"/>
      </w:rPr>
    </w:lvl>
    <w:lvl w:ilvl="4" w:tplc="1D5E03FA">
      <w:start w:val="1"/>
      <w:numFmt w:val="bullet"/>
      <w:lvlText w:val="o"/>
      <w:lvlJc w:val="left"/>
      <w:pPr>
        <w:ind w:left="3240" w:hanging="360"/>
      </w:pPr>
      <w:rPr>
        <w:rFonts w:ascii="Courier New" w:hAnsi="Courier New" w:hint="default"/>
      </w:rPr>
    </w:lvl>
    <w:lvl w:ilvl="5" w:tplc="01C408D4">
      <w:start w:val="1"/>
      <w:numFmt w:val="bullet"/>
      <w:lvlText w:val=""/>
      <w:lvlJc w:val="left"/>
      <w:pPr>
        <w:ind w:left="3960" w:hanging="360"/>
      </w:pPr>
      <w:rPr>
        <w:rFonts w:ascii="Wingdings" w:hAnsi="Wingdings" w:hint="default"/>
      </w:rPr>
    </w:lvl>
    <w:lvl w:ilvl="6" w:tplc="3000ED56">
      <w:start w:val="1"/>
      <w:numFmt w:val="bullet"/>
      <w:lvlText w:val=""/>
      <w:lvlJc w:val="left"/>
      <w:pPr>
        <w:ind w:left="4680" w:hanging="360"/>
      </w:pPr>
      <w:rPr>
        <w:rFonts w:ascii="Symbol" w:hAnsi="Symbol" w:hint="default"/>
      </w:rPr>
    </w:lvl>
    <w:lvl w:ilvl="7" w:tplc="A6A0E9DA">
      <w:start w:val="1"/>
      <w:numFmt w:val="bullet"/>
      <w:lvlText w:val="o"/>
      <w:lvlJc w:val="left"/>
      <w:pPr>
        <w:ind w:left="5400" w:hanging="360"/>
      </w:pPr>
      <w:rPr>
        <w:rFonts w:ascii="Courier New" w:hAnsi="Courier New" w:hint="default"/>
      </w:rPr>
    </w:lvl>
    <w:lvl w:ilvl="8" w:tplc="D3AE54DA">
      <w:start w:val="1"/>
      <w:numFmt w:val="bullet"/>
      <w:lvlText w:val=""/>
      <w:lvlJc w:val="left"/>
      <w:pPr>
        <w:ind w:left="6120" w:hanging="360"/>
      </w:pPr>
      <w:rPr>
        <w:rFonts w:ascii="Wingdings" w:hAnsi="Wingdings" w:hint="default"/>
      </w:rPr>
    </w:lvl>
  </w:abstractNum>
  <w:abstractNum w:abstractNumId="8" w15:restartNumberingAfterBreak="0">
    <w:nsid w:val="6FFE5380"/>
    <w:multiLevelType w:val="hybridMultilevel"/>
    <w:tmpl w:val="FFFFFFFF"/>
    <w:lvl w:ilvl="0" w:tplc="50706512">
      <w:start w:val="1"/>
      <w:numFmt w:val="bullet"/>
      <w:lvlText w:val=""/>
      <w:lvlJc w:val="left"/>
      <w:pPr>
        <w:ind w:left="360" w:hanging="360"/>
      </w:pPr>
      <w:rPr>
        <w:rFonts w:ascii="Symbol" w:hAnsi="Symbol" w:hint="default"/>
      </w:rPr>
    </w:lvl>
    <w:lvl w:ilvl="1" w:tplc="D5D87B26">
      <w:start w:val="1"/>
      <w:numFmt w:val="bullet"/>
      <w:lvlText w:val="o"/>
      <w:lvlJc w:val="left"/>
      <w:pPr>
        <w:ind w:left="1080" w:hanging="360"/>
      </w:pPr>
      <w:rPr>
        <w:rFonts w:ascii="Courier New" w:hAnsi="Courier New" w:hint="default"/>
      </w:rPr>
    </w:lvl>
    <w:lvl w:ilvl="2" w:tplc="C40235DC">
      <w:start w:val="1"/>
      <w:numFmt w:val="bullet"/>
      <w:lvlText w:val=""/>
      <w:lvlJc w:val="left"/>
      <w:pPr>
        <w:ind w:left="1800" w:hanging="360"/>
      </w:pPr>
      <w:rPr>
        <w:rFonts w:ascii="Wingdings" w:hAnsi="Wingdings" w:hint="default"/>
      </w:rPr>
    </w:lvl>
    <w:lvl w:ilvl="3" w:tplc="9BD60D70">
      <w:start w:val="1"/>
      <w:numFmt w:val="bullet"/>
      <w:lvlText w:val=""/>
      <w:lvlJc w:val="left"/>
      <w:pPr>
        <w:ind w:left="2520" w:hanging="360"/>
      </w:pPr>
      <w:rPr>
        <w:rFonts w:ascii="Symbol" w:hAnsi="Symbol" w:hint="default"/>
      </w:rPr>
    </w:lvl>
    <w:lvl w:ilvl="4" w:tplc="D562CA20">
      <w:start w:val="1"/>
      <w:numFmt w:val="bullet"/>
      <w:lvlText w:val="o"/>
      <w:lvlJc w:val="left"/>
      <w:pPr>
        <w:ind w:left="3240" w:hanging="360"/>
      </w:pPr>
      <w:rPr>
        <w:rFonts w:ascii="Courier New" w:hAnsi="Courier New" w:hint="default"/>
      </w:rPr>
    </w:lvl>
    <w:lvl w:ilvl="5" w:tplc="B70CD73C">
      <w:start w:val="1"/>
      <w:numFmt w:val="bullet"/>
      <w:lvlText w:val=""/>
      <w:lvlJc w:val="left"/>
      <w:pPr>
        <w:ind w:left="3960" w:hanging="360"/>
      </w:pPr>
      <w:rPr>
        <w:rFonts w:ascii="Wingdings" w:hAnsi="Wingdings" w:hint="default"/>
      </w:rPr>
    </w:lvl>
    <w:lvl w:ilvl="6" w:tplc="A3882866">
      <w:start w:val="1"/>
      <w:numFmt w:val="bullet"/>
      <w:lvlText w:val=""/>
      <w:lvlJc w:val="left"/>
      <w:pPr>
        <w:ind w:left="4680" w:hanging="360"/>
      </w:pPr>
      <w:rPr>
        <w:rFonts w:ascii="Symbol" w:hAnsi="Symbol" w:hint="default"/>
      </w:rPr>
    </w:lvl>
    <w:lvl w:ilvl="7" w:tplc="4AF2BEA6">
      <w:start w:val="1"/>
      <w:numFmt w:val="bullet"/>
      <w:lvlText w:val="o"/>
      <w:lvlJc w:val="left"/>
      <w:pPr>
        <w:ind w:left="5400" w:hanging="360"/>
      </w:pPr>
      <w:rPr>
        <w:rFonts w:ascii="Courier New" w:hAnsi="Courier New" w:hint="default"/>
      </w:rPr>
    </w:lvl>
    <w:lvl w:ilvl="8" w:tplc="6D8AE48C">
      <w:start w:val="1"/>
      <w:numFmt w:val="bullet"/>
      <w:lvlText w:val=""/>
      <w:lvlJc w:val="left"/>
      <w:pPr>
        <w:ind w:left="6120" w:hanging="360"/>
      </w:pPr>
      <w:rPr>
        <w:rFonts w:ascii="Wingdings" w:hAnsi="Wingdings" w:hint="default"/>
      </w:rPr>
    </w:lvl>
  </w:abstractNum>
  <w:abstractNum w:abstractNumId="9" w15:restartNumberingAfterBreak="0">
    <w:nsid w:val="74B24828"/>
    <w:multiLevelType w:val="hybridMultilevel"/>
    <w:tmpl w:val="FFFFFFFF"/>
    <w:lvl w:ilvl="0" w:tplc="98C894D6">
      <w:start w:val="1"/>
      <w:numFmt w:val="bullet"/>
      <w:lvlText w:val=""/>
      <w:lvlJc w:val="left"/>
      <w:pPr>
        <w:ind w:left="360" w:hanging="360"/>
      </w:pPr>
      <w:rPr>
        <w:rFonts w:ascii="Symbol" w:hAnsi="Symbol" w:hint="default"/>
      </w:rPr>
    </w:lvl>
    <w:lvl w:ilvl="1" w:tplc="576C4C74">
      <w:start w:val="1"/>
      <w:numFmt w:val="bullet"/>
      <w:lvlText w:val="o"/>
      <w:lvlJc w:val="left"/>
      <w:pPr>
        <w:ind w:left="1080" w:hanging="360"/>
      </w:pPr>
      <w:rPr>
        <w:rFonts w:ascii="Courier New" w:hAnsi="Courier New" w:hint="default"/>
      </w:rPr>
    </w:lvl>
    <w:lvl w:ilvl="2" w:tplc="93E40848">
      <w:start w:val="1"/>
      <w:numFmt w:val="bullet"/>
      <w:lvlText w:val=""/>
      <w:lvlJc w:val="left"/>
      <w:pPr>
        <w:ind w:left="1800" w:hanging="360"/>
      </w:pPr>
      <w:rPr>
        <w:rFonts w:ascii="Wingdings" w:hAnsi="Wingdings" w:hint="default"/>
      </w:rPr>
    </w:lvl>
    <w:lvl w:ilvl="3" w:tplc="F60602D0">
      <w:start w:val="1"/>
      <w:numFmt w:val="bullet"/>
      <w:lvlText w:val=""/>
      <w:lvlJc w:val="left"/>
      <w:pPr>
        <w:ind w:left="2520" w:hanging="360"/>
      </w:pPr>
      <w:rPr>
        <w:rFonts w:ascii="Symbol" w:hAnsi="Symbol" w:hint="default"/>
      </w:rPr>
    </w:lvl>
    <w:lvl w:ilvl="4" w:tplc="3F2A901C">
      <w:start w:val="1"/>
      <w:numFmt w:val="bullet"/>
      <w:lvlText w:val="o"/>
      <w:lvlJc w:val="left"/>
      <w:pPr>
        <w:ind w:left="3240" w:hanging="360"/>
      </w:pPr>
      <w:rPr>
        <w:rFonts w:ascii="Courier New" w:hAnsi="Courier New" w:hint="default"/>
      </w:rPr>
    </w:lvl>
    <w:lvl w:ilvl="5" w:tplc="27F68714">
      <w:start w:val="1"/>
      <w:numFmt w:val="bullet"/>
      <w:lvlText w:val=""/>
      <w:lvlJc w:val="left"/>
      <w:pPr>
        <w:ind w:left="3960" w:hanging="360"/>
      </w:pPr>
      <w:rPr>
        <w:rFonts w:ascii="Wingdings" w:hAnsi="Wingdings" w:hint="default"/>
      </w:rPr>
    </w:lvl>
    <w:lvl w:ilvl="6" w:tplc="8A3EFCCC">
      <w:start w:val="1"/>
      <w:numFmt w:val="bullet"/>
      <w:lvlText w:val=""/>
      <w:lvlJc w:val="left"/>
      <w:pPr>
        <w:ind w:left="4680" w:hanging="360"/>
      </w:pPr>
      <w:rPr>
        <w:rFonts w:ascii="Symbol" w:hAnsi="Symbol" w:hint="default"/>
      </w:rPr>
    </w:lvl>
    <w:lvl w:ilvl="7" w:tplc="B9AC92D0">
      <w:start w:val="1"/>
      <w:numFmt w:val="bullet"/>
      <w:lvlText w:val="o"/>
      <w:lvlJc w:val="left"/>
      <w:pPr>
        <w:ind w:left="5400" w:hanging="360"/>
      </w:pPr>
      <w:rPr>
        <w:rFonts w:ascii="Courier New" w:hAnsi="Courier New" w:hint="default"/>
      </w:rPr>
    </w:lvl>
    <w:lvl w:ilvl="8" w:tplc="D8F6E31A">
      <w:start w:val="1"/>
      <w:numFmt w:val="bullet"/>
      <w:lvlText w:val=""/>
      <w:lvlJc w:val="left"/>
      <w:pPr>
        <w:ind w:left="6120" w:hanging="360"/>
      </w:pPr>
      <w:rPr>
        <w:rFonts w:ascii="Wingdings" w:hAnsi="Wingdings" w:hint="default"/>
      </w:rPr>
    </w:lvl>
  </w:abstractNum>
  <w:abstractNum w:abstractNumId="10" w15:restartNumberingAfterBreak="0">
    <w:nsid w:val="75AA5EC8"/>
    <w:multiLevelType w:val="multilevel"/>
    <w:tmpl w:val="BD0E4F7E"/>
    <w:lvl w:ilvl="0">
      <w:start w:val="7"/>
      <w:numFmt w:val="decimal"/>
      <w:lvlText w:val="%1"/>
      <w:lvlJc w:val="left"/>
      <w:pPr>
        <w:ind w:left="720" w:hanging="720"/>
      </w:pPr>
      <w:rPr>
        <w:rFonts w:hint="default"/>
        <w:color w:val="000000"/>
      </w:rPr>
    </w:lvl>
    <w:lvl w:ilvl="1">
      <w:start w:val="3"/>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6"/>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num w:numId="1" w16cid:durableId="303244149">
    <w:abstractNumId w:val="4"/>
  </w:num>
  <w:num w:numId="2" w16cid:durableId="15280576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0061446">
    <w:abstractNumId w:val="4"/>
  </w:num>
  <w:num w:numId="4" w16cid:durableId="1966425797">
    <w:abstractNumId w:val="0"/>
  </w:num>
  <w:num w:numId="5" w16cid:durableId="1872723399">
    <w:abstractNumId w:val="0"/>
  </w:num>
  <w:num w:numId="6" w16cid:durableId="1321495297">
    <w:abstractNumId w:val="0"/>
  </w:num>
  <w:num w:numId="7" w16cid:durableId="2004158925">
    <w:abstractNumId w:val="0"/>
  </w:num>
  <w:num w:numId="8" w16cid:durableId="1385250358">
    <w:abstractNumId w:val="0"/>
  </w:num>
  <w:num w:numId="9" w16cid:durableId="129246688">
    <w:abstractNumId w:val="0"/>
  </w:num>
  <w:num w:numId="10" w16cid:durableId="841892613">
    <w:abstractNumId w:val="0"/>
  </w:num>
  <w:num w:numId="11" w16cid:durableId="1166894820">
    <w:abstractNumId w:val="0"/>
  </w:num>
  <w:num w:numId="12" w16cid:durableId="115560532">
    <w:abstractNumId w:val="7"/>
  </w:num>
  <w:num w:numId="13" w16cid:durableId="171072457">
    <w:abstractNumId w:val="5"/>
  </w:num>
  <w:num w:numId="14" w16cid:durableId="1176504344">
    <w:abstractNumId w:val="9"/>
  </w:num>
  <w:num w:numId="15" w16cid:durableId="616984235">
    <w:abstractNumId w:val="8"/>
  </w:num>
  <w:num w:numId="16" w16cid:durableId="445346202">
    <w:abstractNumId w:val="1"/>
  </w:num>
  <w:num w:numId="17" w16cid:durableId="1139419716">
    <w:abstractNumId w:val="3"/>
  </w:num>
  <w:num w:numId="18" w16cid:durableId="1610814624">
    <w:abstractNumId w:val="6"/>
  </w:num>
  <w:num w:numId="19" w16cid:durableId="781531317">
    <w:abstractNumId w:val="2"/>
  </w:num>
  <w:num w:numId="20" w16cid:durableId="19701643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011DD"/>
    <w:rsid w:val="00010CC7"/>
    <w:rsid w:val="00011C8B"/>
    <w:rsid w:val="0002438A"/>
    <w:rsid w:val="00031961"/>
    <w:rsid w:val="00040D59"/>
    <w:rsid w:val="000604F7"/>
    <w:rsid w:val="00074C16"/>
    <w:rsid w:val="00077355"/>
    <w:rsid w:val="00077DE2"/>
    <w:rsid w:val="00084454"/>
    <w:rsid w:val="000A429B"/>
    <w:rsid w:val="000A7FF3"/>
    <w:rsid w:val="000C16C2"/>
    <w:rsid w:val="000E6176"/>
    <w:rsid w:val="000F4CF3"/>
    <w:rsid w:val="000F714C"/>
    <w:rsid w:val="00114FDD"/>
    <w:rsid w:val="00134D21"/>
    <w:rsid w:val="00134F85"/>
    <w:rsid w:val="0014715B"/>
    <w:rsid w:val="00170FC1"/>
    <w:rsid w:val="0017512E"/>
    <w:rsid w:val="00185D6A"/>
    <w:rsid w:val="001F473D"/>
    <w:rsid w:val="001F770D"/>
    <w:rsid w:val="00201B23"/>
    <w:rsid w:val="002106EB"/>
    <w:rsid w:val="00216B76"/>
    <w:rsid w:val="00217B9C"/>
    <w:rsid w:val="00223AFE"/>
    <w:rsid w:val="00234D45"/>
    <w:rsid w:val="0024615C"/>
    <w:rsid w:val="002476BE"/>
    <w:rsid w:val="002737DF"/>
    <w:rsid w:val="0028754A"/>
    <w:rsid w:val="002933D9"/>
    <w:rsid w:val="002A6342"/>
    <w:rsid w:val="002D06B9"/>
    <w:rsid w:val="002D0C87"/>
    <w:rsid w:val="002D1709"/>
    <w:rsid w:val="002D7105"/>
    <w:rsid w:val="002E2D35"/>
    <w:rsid w:val="002E4B33"/>
    <w:rsid w:val="002F27AC"/>
    <w:rsid w:val="002F54C5"/>
    <w:rsid w:val="00313442"/>
    <w:rsid w:val="0031576A"/>
    <w:rsid w:val="00321F21"/>
    <w:rsid w:val="0032579D"/>
    <w:rsid w:val="00341CD3"/>
    <w:rsid w:val="00376BA0"/>
    <w:rsid w:val="003808FA"/>
    <w:rsid w:val="00385B41"/>
    <w:rsid w:val="00387525"/>
    <w:rsid w:val="00392572"/>
    <w:rsid w:val="003C0667"/>
    <w:rsid w:val="003C4F1B"/>
    <w:rsid w:val="003C51DB"/>
    <w:rsid w:val="003D430B"/>
    <w:rsid w:val="003E2604"/>
    <w:rsid w:val="003F1BC2"/>
    <w:rsid w:val="003F4C83"/>
    <w:rsid w:val="00422A1D"/>
    <w:rsid w:val="00426E0B"/>
    <w:rsid w:val="00433E8F"/>
    <w:rsid w:val="00443CEC"/>
    <w:rsid w:val="004561CC"/>
    <w:rsid w:val="00481868"/>
    <w:rsid w:val="00482CC1"/>
    <w:rsid w:val="004A05DF"/>
    <w:rsid w:val="004B3CCD"/>
    <w:rsid w:val="004B6509"/>
    <w:rsid w:val="004E29B3"/>
    <w:rsid w:val="004E3281"/>
    <w:rsid w:val="004E7134"/>
    <w:rsid w:val="004F5F1F"/>
    <w:rsid w:val="0050042B"/>
    <w:rsid w:val="005036CB"/>
    <w:rsid w:val="0052709E"/>
    <w:rsid w:val="00536200"/>
    <w:rsid w:val="00552F84"/>
    <w:rsid w:val="005603C3"/>
    <w:rsid w:val="005610B3"/>
    <w:rsid w:val="00563C62"/>
    <w:rsid w:val="0057061E"/>
    <w:rsid w:val="00577A34"/>
    <w:rsid w:val="005871B9"/>
    <w:rsid w:val="00590D07"/>
    <w:rsid w:val="005E35AE"/>
    <w:rsid w:val="0061434D"/>
    <w:rsid w:val="0063783D"/>
    <w:rsid w:val="00641DB4"/>
    <w:rsid w:val="00650C7D"/>
    <w:rsid w:val="00655381"/>
    <w:rsid w:val="0067462E"/>
    <w:rsid w:val="00685FEA"/>
    <w:rsid w:val="00693855"/>
    <w:rsid w:val="006B1233"/>
    <w:rsid w:val="006D31FE"/>
    <w:rsid w:val="006E4866"/>
    <w:rsid w:val="00723B30"/>
    <w:rsid w:val="007424CF"/>
    <w:rsid w:val="00750B0E"/>
    <w:rsid w:val="00753D70"/>
    <w:rsid w:val="007637BD"/>
    <w:rsid w:val="00784D58"/>
    <w:rsid w:val="00785230"/>
    <w:rsid w:val="00792A43"/>
    <w:rsid w:val="00794D89"/>
    <w:rsid w:val="007F202D"/>
    <w:rsid w:val="008107D1"/>
    <w:rsid w:val="00812DBB"/>
    <w:rsid w:val="00815F54"/>
    <w:rsid w:val="00825976"/>
    <w:rsid w:val="00834D1D"/>
    <w:rsid w:val="00837208"/>
    <w:rsid w:val="00865937"/>
    <w:rsid w:val="008707E3"/>
    <w:rsid w:val="00873F08"/>
    <w:rsid w:val="00892CA4"/>
    <w:rsid w:val="008B3DD9"/>
    <w:rsid w:val="008B64C3"/>
    <w:rsid w:val="008D2D85"/>
    <w:rsid w:val="008D4E50"/>
    <w:rsid w:val="008D6863"/>
    <w:rsid w:val="00926702"/>
    <w:rsid w:val="00946FEC"/>
    <w:rsid w:val="009570DF"/>
    <w:rsid w:val="00972F63"/>
    <w:rsid w:val="009750D2"/>
    <w:rsid w:val="0098374B"/>
    <w:rsid w:val="00991208"/>
    <w:rsid w:val="009C0D2C"/>
    <w:rsid w:val="009D2B3E"/>
    <w:rsid w:val="009D7CA0"/>
    <w:rsid w:val="009E0B5B"/>
    <w:rsid w:val="009E31F0"/>
    <w:rsid w:val="009F19C8"/>
    <w:rsid w:val="009F5D4C"/>
    <w:rsid w:val="00A03647"/>
    <w:rsid w:val="00A12E29"/>
    <w:rsid w:val="00A369FE"/>
    <w:rsid w:val="00A4709F"/>
    <w:rsid w:val="00A63025"/>
    <w:rsid w:val="00A712C2"/>
    <w:rsid w:val="00A75325"/>
    <w:rsid w:val="00A77D39"/>
    <w:rsid w:val="00A90688"/>
    <w:rsid w:val="00A9731D"/>
    <w:rsid w:val="00AC657A"/>
    <w:rsid w:val="00AC7CA8"/>
    <w:rsid w:val="00AE1C4C"/>
    <w:rsid w:val="00B004A1"/>
    <w:rsid w:val="00B06D62"/>
    <w:rsid w:val="00B0721C"/>
    <w:rsid w:val="00B154A2"/>
    <w:rsid w:val="00B27E04"/>
    <w:rsid w:val="00B31654"/>
    <w:rsid w:val="00B52CEC"/>
    <w:rsid w:val="00B55BE5"/>
    <w:rsid w:val="00B57439"/>
    <w:rsid w:val="00B6568D"/>
    <w:rsid w:val="00B86B75"/>
    <w:rsid w:val="00BB1A1E"/>
    <w:rsid w:val="00BB5667"/>
    <w:rsid w:val="00BC48D5"/>
    <w:rsid w:val="00BD09C6"/>
    <w:rsid w:val="00BD744E"/>
    <w:rsid w:val="00BE3C92"/>
    <w:rsid w:val="00C01F19"/>
    <w:rsid w:val="00C3605B"/>
    <w:rsid w:val="00C36279"/>
    <w:rsid w:val="00C41F8A"/>
    <w:rsid w:val="00C53415"/>
    <w:rsid w:val="00C6150A"/>
    <w:rsid w:val="00C71714"/>
    <w:rsid w:val="00C8068F"/>
    <w:rsid w:val="00C83F0D"/>
    <w:rsid w:val="00CB0B6E"/>
    <w:rsid w:val="00CB3A52"/>
    <w:rsid w:val="00CD4901"/>
    <w:rsid w:val="00CD66DD"/>
    <w:rsid w:val="00CF1C10"/>
    <w:rsid w:val="00D926A7"/>
    <w:rsid w:val="00DA3DCE"/>
    <w:rsid w:val="00DB5C6D"/>
    <w:rsid w:val="00DC43A3"/>
    <w:rsid w:val="00DC4A2A"/>
    <w:rsid w:val="00DF5392"/>
    <w:rsid w:val="00E315A3"/>
    <w:rsid w:val="00E35C06"/>
    <w:rsid w:val="00E8766E"/>
    <w:rsid w:val="00EA1571"/>
    <w:rsid w:val="00EB528C"/>
    <w:rsid w:val="00EC1694"/>
    <w:rsid w:val="00EE62F7"/>
    <w:rsid w:val="00EF7F90"/>
    <w:rsid w:val="00F078C7"/>
    <w:rsid w:val="00F25E69"/>
    <w:rsid w:val="00F44985"/>
    <w:rsid w:val="00F64933"/>
    <w:rsid w:val="00F720C7"/>
    <w:rsid w:val="00F84B3D"/>
    <w:rsid w:val="00F94A76"/>
    <w:rsid w:val="00FA034E"/>
    <w:rsid w:val="00FB49C9"/>
    <w:rsid w:val="00FE1183"/>
    <w:rsid w:val="00FE4735"/>
    <w:rsid w:val="00FE58F3"/>
    <w:rsid w:val="00FF1655"/>
    <w:rsid w:val="0833772B"/>
    <w:rsid w:val="0B0ACC26"/>
    <w:rsid w:val="0BA66E8D"/>
    <w:rsid w:val="0BE880B7"/>
    <w:rsid w:val="0C2BBF9C"/>
    <w:rsid w:val="0CC1FF2A"/>
    <w:rsid w:val="0E99FDE1"/>
    <w:rsid w:val="0EC67B06"/>
    <w:rsid w:val="12176D27"/>
    <w:rsid w:val="14898BA5"/>
    <w:rsid w:val="18310019"/>
    <w:rsid w:val="1855A726"/>
    <w:rsid w:val="197902B6"/>
    <w:rsid w:val="19CB4AF9"/>
    <w:rsid w:val="1F85B8BA"/>
    <w:rsid w:val="2279A537"/>
    <w:rsid w:val="236D58CE"/>
    <w:rsid w:val="2649CF76"/>
    <w:rsid w:val="28389E68"/>
    <w:rsid w:val="2F7F0DE9"/>
    <w:rsid w:val="341F2D8F"/>
    <w:rsid w:val="34C624A3"/>
    <w:rsid w:val="359C08D2"/>
    <w:rsid w:val="35CCE539"/>
    <w:rsid w:val="365138A4"/>
    <w:rsid w:val="39A86985"/>
    <w:rsid w:val="3C30B8B3"/>
    <w:rsid w:val="3E6A24F4"/>
    <w:rsid w:val="411F6325"/>
    <w:rsid w:val="4394E967"/>
    <w:rsid w:val="45610CFA"/>
    <w:rsid w:val="46693F20"/>
    <w:rsid w:val="480F570B"/>
    <w:rsid w:val="4BE00D4C"/>
    <w:rsid w:val="4D8209FE"/>
    <w:rsid w:val="4DD3BD6E"/>
    <w:rsid w:val="52416153"/>
    <w:rsid w:val="52D1ADF3"/>
    <w:rsid w:val="54AF78D2"/>
    <w:rsid w:val="58A666BF"/>
    <w:rsid w:val="59D785F2"/>
    <w:rsid w:val="5AC87677"/>
    <w:rsid w:val="5DC090F8"/>
    <w:rsid w:val="5EB362A6"/>
    <w:rsid w:val="5FB66DA4"/>
    <w:rsid w:val="63D190A1"/>
    <w:rsid w:val="64B7575A"/>
    <w:rsid w:val="65E60C5D"/>
    <w:rsid w:val="671BC459"/>
    <w:rsid w:val="6AB70FFC"/>
    <w:rsid w:val="6AED2641"/>
    <w:rsid w:val="6C96185A"/>
    <w:rsid w:val="6CDDE269"/>
    <w:rsid w:val="6ED02ACE"/>
    <w:rsid w:val="7143B1F9"/>
    <w:rsid w:val="71C79CF2"/>
    <w:rsid w:val="73BA9140"/>
    <w:rsid w:val="73BE2263"/>
    <w:rsid w:val="7479265B"/>
    <w:rsid w:val="7BB7433E"/>
    <w:rsid w:val="7BB8D5C6"/>
    <w:rsid w:val="7D80E78B"/>
    <w:rsid w:val="7DFCA6C0"/>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77037"/>
  <w15:docId w15:val="{3C97B0BD-29B5-4605-BD21-E55093860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4"/>
        <w:szCs w:val="24"/>
        <w:lang w:val="pt-BR" w:eastAsia="pt-BR" w:bidi="ar-SA"/>
      </w:rPr>
    </w:rPrDefault>
    <w:pPrDefault>
      <w:pPr>
        <w:spacing w:after="120" w:line="276" w:lineRule="auto"/>
        <w:jc w:val="both"/>
      </w:pPr>
    </w:pPrDefault>
  </w:docDefaults>
  <w:latentStyles w:defLockedState="0" w:defUIPriority="0" w:defSemiHidden="0" w:defUnhideWhenUsed="0" w:defQFormat="0" w:count="376">
    <w:lsdException w:name="Body Text" w:uiPriority="99"/>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Corpodetexto"/>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Ttulo2">
    <w:name w:val="heading 2"/>
    <w:basedOn w:val="Normal"/>
    <w:next w:val="Corpodetexto"/>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Ttulo3">
    <w:name w:val="heading 3"/>
    <w:basedOn w:val="Normal"/>
    <w:next w:val="Corpodetexto"/>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Corpodetexto"/>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Ttulo5">
    <w:name w:val="heading 5"/>
    <w:basedOn w:val="Normal"/>
    <w:next w:val="Corpodetexto"/>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Ttulo6">
    <w:name w:val="heading 6"/>
    <w:basedOn w:val="Normal"/>
    <w:next w:val="Corpodetexto"/>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Ttulo7">
    <w:name w:val="heading 7"/>
    <w:basedOn w:val="Normal"/>
    <w:next w:val="Corpodetexto"/>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Ttulo8">
    <w:name w:val="heading 8"/>
    <w:basedOn w:val="Normal"/>
    <w:next w:val="Corpodetexto"/>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Ttulo9">
    <w:name w:val="heading 9"/>
    <w:basedOn w:val="Normal"/>
    <w:next w:val="Corpodetexto"/>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qFormat/>
    <w:pPr>
      <w:spacing w:before="180" w:after="180"/>
    </w:pPr>
  </w:style>
  <w:style w:type="paragraph" w:customStyle="1" w:styleId="FirstParagraph">
    <w:name w:val="First Paragraph"/>
    <w:basedOn w:val="Corpodetexto"/>
    <w:next w:val="Corpodetexto"/>
    <w:qFormat/>
  </w:style>
  <w:style w:type="paragraph" w:customStyle="1" w:styleId="Compact">
    <w:name w:val="Compact"/>
    <w:basedOn w:val="Corpodetexto"/>
    <w:qFormat/>
    <w:pPr>
      <w:spacing w:before="36" w:after="36"/>
    </w:pPr>
  </w:style>
  <w:style w:type="paragraph" w:styleId="Ttulo">
    <w:name w:val="Title"/>
    <w:basedOn w:val="Normal"/>
    <w:next w:val="Corpodetexto"/>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tulo">
    <w:name w:val="Subtitle"/>
    <w:basedOn w:val="Ttulo"/>
    <w:next w:val="Corpodetexto"/>
    <w:qFormat/>
    <w:pPr>
      <w:spacing w:before="240"/>
    </w:pPr>
    <w:rPr>
      <w:sz w:val="30"/>
      <w:szCs w:val="30"/>
    </w:rPr>
  </w:style>
  <w:style w:type="paragraph" w:customStyle="1" w:styleId="Author">
    <w:name w:val="Author"/>
    <w:next w:val="Corpodetexto"/>
    <w:qFormat/>
    <w:pPr>
      <w:keepNext/>
      <w:keepLines/>
      <w:jc w:val="center"/>
    </w:pPr>
  </w:style>
  <w:style w:type="paragraph" w:styleId="Data">
    <w:name w:val="Date"/>
    <w:next w:val="Corpodetexto"/>
    <w:qFormat/>
    <w:pPr>
      <w:keepNext/>
      <w:keepLines/>
      <w:jc w:val="center"/>
    </w:pPr>
  </w:style>
  <w:style w:type="paragraph" w:customStyle="1" w:styleId="Abstract">
    <w:name w:val="Abstract"/>
    <w:basedOn w:val="Normal"/>
    <w:next w:val="Corpodetexto"/>
    <w:qFormat/>
    <w:pPr>
      <w:keepNext/>
      <w:keepLines/>
      <w:spacing w:before="300" w:after="300"/>
    </w:pPr>
    <w:rPr>
      <w:sz w:val="20"/>
      <w:szCs w:val="20"/>
    </w:rPr>
  </w:style>
  <w:style w:type="paragraph" w:styleId="Bibliografia">
    <w:name w:val="Bibliography"/>
    <w:basedOn w:val="Normal"/>
    <w:qFormat/>
  </w:style>
  <w:style w:type="paragraph" w:styleId="Textoembloco">
    <w:name w:val="Block Text"/>
    <w:basedOn w:val="Corpodetexto"/>
    <w:next w:val="Corpodetexto"/>
    <w:uiPriority w:val="9"/>
    <w:unhideWhenUsed/>
    <w:qFormat/>
    <w:pPr>
      <w:spacing w:before="100" w:after="100"/>
      <w:ind w:left="480" w:right="480"/>
    </w:pPr>
  </w:style>
  <w:style w:type="paragraph" w:styleId="Textodenotaderodap">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egenda">
    <w:name w:val="caption"/>
    <w:basedOn w:val="Normal"/>
    <w:link w:val="LegendaChar"/>
    <w:rPr>
      <w:i/>
    </w:rPr>
  </w:style>
  <w:style w:type="paragraph" w:customStyle="1" w:styleId="TableCaption">
    <w:name w:val="Table Caption"/>
    <w:basedOn w:val="Legenda"/>
    <w:pPr>
      <w:keepNext/>
    </w:pPr>
  </w:style>
  <w:style w:type="paragraph" w:customStyle="1" w:styleId="ImageCaption">
    <w:name w:val="Image Caption"/>
    <w:basedOn w:val="Legenda"/>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egendaChar">
    <w:name w:val="Legenda Char"/>
    <w:basedOn w:val="Fontepargpadro"/>
    <w:link w:val="Legenda"/>
  </w:style>
  <w:style w:type="character" w:customStyle="1" w:styleId="VerbatimChar">
    <w:name w:val="Verbatim Char"/>
    <w:basedOn w:val="LegendaChar"/>
    <w:link w:val="SourceCode"/>
    <w:rPr>
      <w:rFonts w:ascii="Consolas" w:hAnsi="Consolas"/>
      <w:sz w:val="22"/>
    </w:rPr>
  </w:style>
  <w:style w:type="character" w:styleId="Refdenotaderodap">
    <w:name w:val="footnote reference"/>
    <w:basedOn w:val="LegendaChar"/>
    <w:rPr>
      <w:vertAlign w:val="superscript"/>
    </w:rPr>
  </w:style>
  <w:style w:type="character" w:styleId="Hyperlink">
    <w:name w:val="Hyperlink"/>
    <w:basedOn w:val="LegendaChar"/>
    <w:uiPriority w:val="99"/>
    <w:rPr>
      <w:color w:val="4F81BD" w:themeColor="accent1"/>
    </w:rPr>
  </w:style>
  <w:style w:type="paragraph" w:styleId="CabealhodoSumrio">
    <w:name w:val="TOC Heading"/>
    <w:basedOn w:val="Ttulo1"/>
    <w:next w:val="Corpodetexto"/>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Cabealho">
    <w:name w:val="header"/>
    <w:basedOn w:val="Normal"/>
    <w:link w:val="CabealhoChar"/>
    <w:rsid w:val="00895038"/>
    <w:pPr>
      <w:tabs>
        <w:tab w:val="center" w:pos="4680"/>
        <w:tab w:val="right" w:pos="9360"/>
      </w:tabs>
      <w:spacing w:after="0"/>
    </w:pPr>
  </w:style>
  <w:style w:type="character" w:customStyle="1" w:styleId="CabealhoChar">
    <w:name w:val="Cabeçalho Char"/>
    <w:basedOn w:val="Fontepargpadro"/>
    <w:link w:val="Cabealho"/>
    <w:rsid w:val="0018102F"/>
  </w:style>
  <w:style w:type="paragraph" w:styleId="Rodap">
    <w:name w:val="footer"/>
    <w:basedOn w:val="Normal"/>
    <w:link w:val="RodapChar"/>
    <w:rsid w:val="00895038"/>
    <w:pPr>
      <w:tabs>
        <w:tab w:val="center" w:pos="4680"/>
        <w:tab w:val="right" w:pos="9360"/>
      </w:tabs>
      <w:spacing w:after="0"/>
    </w:pPr>
  </w:style>
  <w:style w:type="character" w:customStyle="1" w:styleId="RodapChar">
    <w:name w:val="Rodapé Char"/>
    <w:basedOn w:val="Fontepargpadro"/>
    <w:link w:val="Rodap"/>
    <w:rsid w:val="0018102F"/>
  </w:style>
  <w:style w:type="character" w:styleId="Refdecomentrio">
    <w:name w:val="annotation reference"/>
    <w:basedOn w:val="Fontepargpadro"/>
    <w:rsid w:val="0002616F"/>
    <w:rPr>
      <w:sz w:val="16"/>
      <w:szCs w:val="16"/>
    </w:rPr>
  </w:style>
  <w:style w:type="paragraph" w:styleId="Textodecomentrio">
    <w:name w:val="annotation text"/>
    <w:basedOn w:val="Normal"/>
    <w:link w:val="TextodecomentrioChar"/>
    <w:rsid w:val="0002616F"/>
    <w:rPr>
      <w:sz w:val="20"/>
      <w:szCs w:val="20"/>
    </w:rPr>
  </w:style>
  <w:style w:type="character" w:customStyle="1" w:styleId="TextodecomentrioChar">
    <w:name w:val="Texto de comentário Char"/>
    <w:basedOn w:val="Fontepargpadro"/>
    <w:link w:val="Textodecomentrio"/>
    <w:rsid w:val="0002616F"/>
    <w:rPr>
      <w:sz w:val="20"/>
      <w:szCs w:val="20"/>
    </w:rPr>
  </w:style>
  <w:style w:type="paragraph" w:styleId="Assuntodocomentrio">
    <w:name w:val="annotation subject"/>
    <w:basedOn w:val="Textodecomentrio"/>
    <w:next w:val="Textodecomentrio"/>
    <w:link w:val="AssuntodocomentrioChar"/>
    <w:rsid w:val="0002616F"/>
    <w:rPr>
      <w:b/>
      <w:bCs/>
    </w:rPr>
  </w:style>
  <w:style w:type="character" w:customStyle="1" w:styleId="AssuntodocomentrioChar">
    <w:name w:val="Assunto do comentário Char"/>
    <w:basedOn w:val="TextodecomentrioChar"/>
    <w:link w:val="Assuntodocomentrio"/>
    <w:rsid w:val="0002616F"/>
    <w:rPr>
      <w:b/>
      <w:bCs/>
      <w:sz w:val="20"/>
      <w:szCs w:val="20"/>
    </w:rPr>
  </w:style>
  <w:style w:type="paragraph" w:styleId="Sumrio1">
    <w:name w:val="toc 1"/>
    <w:basedOn w:val="Normal"/>
    <w:next w:val="Normal"/>
    <w:uiPriority w:val="39"/>
    <w:unhideWhenUsed/>
    <w:rsid w:val="7B4098E1"/>
    <w:pPr>
      <w:spacing w:after="100"/>
    </w:pPr>
  </w:style>
  <w:style w:type="paragraph" w:styleId="Sumrio2">
    <w:name w:val="toc 2"/>
    <w:basedOn w:val="Normal"/>
    <w:next w:val="Normal"/>
    <w:uiPriority w:val="39"/>
    <w:unhideWhenUsed/>
    <w:rsid w:val="7B4098E1"/>
    <w:pPr>
      <w:spacing w:after="100"/>
      <w:ind w:left="220"/>
    </w:pPr>
  </w:style>
  <w:style w:type="paragraph" w:styleId="Sumrio3">
    <w:name w:val="toc 3"/>
    <w:basedOn w:val="Normal"/>
    <w:next w:val="Normal"/>
    <w:uiPriority w:val="39"/>
    <w:unhideWhenUsed/>
    <w:rsid w:val="7B4098E1"/>
    <w:pPr>
      <w:spacing w:after="100"/>
      <w:ind w:left="440"/>
    </w:pPr>
  </w:style>
  <w:style w:type="table" w:styleId="Tabelacomgrade">
    <w:name w:val="Table Grid"/>
    <w:basedOn w:val="Tabela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723B30"/>
    <w:rPr>
      <w:color w:val="605E5C"/>
      <w:shd w:val="clear" w:color="auto" w:fill="E1DFDD"/>
    </w:rPr>
  </w:style>
  <w:style w:type="character" w:customStyle="1" w:styleId="CorpodetextoChar">
    <w:name w:val="Corpo de texto Char"/>
    <w:basedOn w:val="Fontepargpadro"/>
    <w:link w:val="Corpodetexto"/>
    <w:uiPriority w:val="99"/>
    <w:rsid w:val="00CF1C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ertidoes-apf.apps.tcu.gov.b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redenciamento_licitacoes@mpsc.mp.b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redenciamento_licitacoes@mpsc.mp.br" TargetMode="External"/><Relationship Id="rId5" Type="http://schemas.openxmlformats.org/officeDocument/2006/relationships/styles" Target="styles.xml"/><Relationship Id="rId15" Type="http://schemas.openxmlformats.org/officeDocument/2006/relationships/hyperlink" Target="mailto:credenciamento_licitacoes@mpsc.mp.br" TargetMode="External"/><Relationship Id="rId10" Type="http://schemas.openxmlformats.org/officeDocument/2006/relationships/hyperlink" Target="http://www.mpsc.mp.br/"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redenciamento_licitacoes@mpsc.mp.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3647B3C6571BB429B18BFE04368971B" ma:contentTypeVersion="3" ma:contentTypeDescription="Crie um novo documento." ma:contentTypeScope="" ma:versionID="ac8fe1cb5b48358f384f43bed64f99d5">
  <xsd:schema xmlns:xsd="http://www.w3.org/2001/XMLSchema" xmlns:xs="http://www.w3.org/2001/XMLSchema" xmlns:p="http://schemas.microsoft.com/office/2006/metadata/properties" xmlns:ns2="4081406d-f312-46a3-9f8a-133effbdc519" targetNamespace="http://schemas.microsoft.com/office/2006/metadata/properties" ma:root="true" ma:fieldsID="a55e4d179c5d5fa0d1c1c503dfca42ea" ns2:_="">
    <xsd:import namespace="4081406d-f312-46a3-9f8a-133effbdc51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1406d-f312-46a3-9f8a-133effbdc5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BC84D8-4E3C-490D-AC19-1B6654D4A9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9A108E-CD44-431D-8D5A-B34874F4D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1406d-f312-46a3-9f8a-133effbdc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335AEB-DCDB-4233-8B9B-A42B57736A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29</Pages>
  <Words>8604</Words>
  <Characters>48274</Characters>
  <Application>Microsoft Office Word</Application>
  <DocSecurity>0</DocSecurity>
  <Lines>1304</Lines>
  <Paragraphs>415</Paragraphs>
  <ScaleCrop>false</ScaleCrop>
  <Company/>
  <LinksUpToDate>false</LinksUpToDate>
  <CharactersWithSpaces>56463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Monia dos Santos Costa</dc:creator>
  <cp:keywords/>
  <cp:lastModifiedBy>Yuri Moacir da Costa</cp:lastModifiedBy>
  <cp:revision>88</cp:revision>
  <dcterms:created xsi:type="dcterms:W3CDTF">2026-06-10T20:28:00Z</dcterms:created>
  <dcterms:modified xsi:type="dcterms:W3CDTF">2026-07-23T19:18:00Z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0x01010093647B3C6571BB429B18BFE04368971B</vt:lpwstr>
  </property>
  <property fmtid="{D5CDD505-2E9C-101B-9397-08002B2CF9AE}" pid="3" name="MediaServiceImageTags">
    <vt:lpwstr/>
  </property>
</Properties>
</file>